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D2370" w14:textId="007B13EC" w:rsidR="00331383" w:rsidRPr="00DF4E02" w:rsidRDefault="00000000" w:rsidP="00DF4E02">
      <w:pPr>
        <w:pStyle w:val="Firstpagetitle"/>
      </w:pPr>
      <w:sdt>
        <w:sdtPr>
          <w:alias w:val="Title"/>
          <w:id w:val="-976227288"/>
          <w:placeholder>
            <w:docPart w:val="D824EEBE484246D8A7587E61484E7C4F"/>
          </w:placeholder>
          <w:dataBinding w:prefixMappings="xmlns:ns0='http://purl.org/dc/elements/1.1/' xmlns:ns1='http://schemas.openxmlformats.org/package/2006/metadata/core-properties' " w:xpath="/ns1:coreProperties[1]/ns0:title[1]" w:storeItemID="{6C3C8BC8-F283-45AE-878A-BAB7291924A1}"/>
          <w:text/>
        </w:sdtPr>
        <w:sdtContent>
          <w:r w:rsidR="00926538">
            <w:t>PUBLIC INTEREST DISCLOSURE</w:t>
          </w:r>
        </w:sdtContent>
      </w:sdt>
      <w:r w:rsidR="00331383" w:rsidRPr="00DF4E02">
        <w:t xml:space="preserve"> </w:t>
      </w:r>
      <w:r w:rsidR="00F9183E" w:rsidRPr="00DF4E02">
        <w:t>P</w:t>
      </w:r>
      <w:r w:rsidR="00F9183E" w:rsidRPr="00DF4E02">
        <w:rPr>
          <w:rFonts w:eastAsiaTheme="minorHAnsi"/>
        </w:rPr>
        <w:t>ROCEDUR</w:t>
      </w:r>
      <w:r w:rsidR="00F9183E" w:rsidRPr="00DF4E02">
        <w:t>E</w:t>
      </w:r>
    </w:p>
    <w:p w14:paraId="4B356657" w14:textId="77777777" w:rsidR="00331383" w:rsidRPr="002A17E7" w:rsidRDefault="00331383" w:rsidP="00331383">
      <w:pPr>
        <w:spacing w:after="0"/>
        <w:rPr>
          <w:rFonts w:ascii="Century Gothic" w:hAnsi="Century Gothic" w:cs="Arial"/>
          <w:lang w:val="en-GB" w:eastAsia="en-AU"/>
        </w:rPr>
      </w:pPr>
    </w:p>
    <w:p w14:paraId="5AA3EB99" w14:textId="77777777" w:rsidR="00331383" w:rsidRPr="002A17E7" w:rsidRDefault="00331383" w:rsidP="00331383">
      <w:pPr>
        <w:spacing w:after="0"/>
        <w:jc w:val="center"/>
        <w:rPr>
          <w:rFonts w:ascii="Century Gothic" w:hAnsi="Century Gothic" w:cs="Arial"/>
          <w:color w:val="ED7D31" w:themeColor="accent2"/>
          <w:sz w:val="24"/>
          <w:szCs w:val="24"/>
          <w:lang w:val="en-GB" w:eastAsia="en-AU"/>
        </w:rPr>
      </w:pPr>
      <w:r w:rsidRPr="002A17E7">
        <w:rPr>
          <w:rFonts w:ascii="Century Gothic" w:hAnsi="Century Gothic" w:cs="Arial"/>
          <w:color w:val="ED7D31" w:themeColor="accent2"/>
          <w:sz w:val="24"/>
          <w:szCs w:val="24"/>
          <w:lang w:val="en-GB" w:eastAsia="en-AU"/>
        </w:rPr>
        <w:t>Table of Contents</w:t>
      </w:r>
    </w:p>
    <w:p w14:paraId="5D923E2C" w14:textId="77777777" w:rsidR="00331383" w:rsidRPr="002A17E7" w:rsidRDefault="00331383" w:rsidP="00331383">
      <w:pPr>
        <w:spacing w:after="0"/>
        <w:rPr>
          <w:rFonts w:ascii="Century Gothic" w:hAnsi="Century Gothic" w:cs="Arial"/>
          <w:lang w:val="en-GB" w:eastAsia="en-AU"/>
        </w:rPr>
      </w:pPr>
    </w:p>
    <w:sdt>
      <w:sdtPr>
        <w:rPr>
          <w:rFonts w:asciiTheme="minorHAnsi" w:eastAsiaTheme="minorHAnsi" w:hAnsiTheme="minorHAnsi" w:cstheme="minorBidi"/>
          <w:color w:val="auto"/>
          <w:lang w:val="en-GB"/>
        </w:rPr>
        <w:id w:val="-2007808711"/>
        <w:docPartObj>
          <w:docPartGallery w:val="Table of Contents"/>
          <w:docPartUnique/>
        </w:docPartObj>
      </w:sdtPr>
      <w:sdtEndPr>
        <w:rPr>
          <w:rFonts w:ascii="Century Gothic" w:eastAsia="Times New Roman" w:hAnsi="Century Gothic" w:cs="Arial"/>
          <w:b/>
          <w:bCs/>
          <w:color w:val="002060"/>
        </w:rPr>
      </w:sdtEndPr>
      <w:sdtContent>
        <w:p w14:paraId="32952374" w14:textId="513084CF" w:rsidR="00A36064" w:rsidRDefault="00331383">
          <w:pPr>
            <w:pStyle w:val="TOC1"/>
            <w:rPr>
              <w:rFonts w:asciiTheme="minorHAnsi" w:eastAsiaTheme="minorEastAsia" w:hAnsiTheme="minorHAnsi" w:cstheme="minorBidi"/>
              <w:noProof/>
              <w:color w:val="auto"/>
              <w:kern w:val="2"/>
              <w:sz w:val="24"/>
              <w:szCs w:val="24"/>
              <w:lang w:eastAsia="en-AU"/>
              <w14:ligatures w14:val="standardContextual"/>
            </w:rPr>
          </w:pPr>
          <w:r w:rsidRPr="002A17E7">
            <w:rPr>
              <w:lang w:val="en-GB"/>
            </w:rPr>
            <w:fldChar w:fldCharType="begin"/>
          </w:r>
          <w:r w:rsidRPr="002A17E7">
            <w:rPr>
              <w:lang w:val="en-GB"/>
            </w:rPr>
            <w:instrText xml:space="preserve"> TOC \o "1-3" \h \z \u </w:instrText>
          </w:r>
          <w:r w:rsidRPr="002A17E7">
            <w:rPr>
              <w:lang w:val="en-GB"/>
            </w:rPr>
            <w:fldChar w:fldCharType="separate"/>
          </w:r>
          <w:hyperlink w:anchor="_Toc175916883" w:history="1">
            <w:r w:rsidR="00A36064" w:rsidRPr="00C05E6D">
              <w:rPr>
                <w:rStyle w:val="Hyperlink"/>
                <w:noProof/>
              </w:rPr>
              <w:t>1</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Introduction</w:t>
            </w:r>
            <w:r w:rsidR="00A36064">
              <w:rPr>
                <w:noProof/>
                <w:webHidden/>
              </w:rPr>
              <w:tab/>
            </w:r>
            <w:r w:rsidR="00A36064">
              <w:rPr>
                <w:noProof/>
                <w:webHidden/>
              </w:rPr>
              <w:fldChar w:fldCharType="begin"/>
            </w:r>
            <w:r w:rsidR="00A36064">
              <w:rPr>
                <w:noProof/>
                <w:webHidden/>
              </w:rPr>
              <w:instrText xml:space="preserve"> PAGEREF _Toc175916883 \h </w:instrText>
            </w:r>
            <w:r w:rsidR="00A36064">
              <w:rPr>
                <w:noProof/>
                <w:webHidden/>
              </w:rPr>
            </w:r>
            <w:r w:rsidR="00A36064">
              <w:rPr>
                <w:noProof/>
                <w:webHidden/>
              </w:rPr>
              <w:fldChar w:fldCharType="separate"/>
            </w:r>
            <w:r w:rsidR="0029322E">
              <w:rPr>
                <w:noProof/>
                <w:webHidden/>
              </w:rPr>
              <w:t>2</w:t>
            </w:r>
            <w:r w:rsidR="00A36064">
              <w:rPr>
                <w:noProof/>
                <w:webHidden/>
              </w:rPr>
              <w:fldChar w:fldCharType="end"/>
            </w:r>
          </w:hyperlink>
        </w:p>
        <w:p w14:paraId="1E7DF681" w14:textId="08E920B7"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884" w:history="1">
            <w:r w:rsidR="00A36064" w:rsidRPr="00C05E6D">
              <w:rPr>
                <w:rStyle w:val="Hyperlink"/>
                <w:noProof/>
              </w:rPr>
              <w:t>2</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Support for Those Who Make Public Interest Disclosures</w:t>
            </w:r>
            <w:r w:rsidR="00A36064">
              <w:rPr>
                <w:noProof/>
                <w:webHidden/>
              </w:rPr>
              <w:tab/>
            </w:r>
            <w:r w:rsidR="00A36064">
              <w:rPr>
                <w:noProof/>
                <w:webHidden/>
              </w:rPr>
              <w:fldChar w:fldCharType="begin"/>
            </w:r>
            <w:r w:rsidR="00A36064">
              <w:rPr>
                <w:noProof/>
                <w:webHidden/>
              </w:rPr>
              <w:instrText xml:space="preserve"> PAGEREF _Toc175916884 \h </w:instrText>
            </w:r>
            <w:r w:rsidR="00A36064">
              <w:rPr>
                <w:noProof/>
                <w:webHidden/>
              </w:rPr>
            </w:r>
            <w:r w:rsidR="00A36064">
              <w:rPr>
                <w:noProof/>
                <w:webHidden/>
              </w:rPr>
              <w:fldChar w:fldCharType="separate"/>
            </w:r>
            <w:r w:rsidR="0029322E">
              <w:rPr>
                <w:noProof/>
                <w:webHidden/>
              </w:rPr>
              <w:t>2</w:t>
            </w:r>
            <w:r w:rsidR="00A36064">
              <w:rPr>
                <w:noProof/>
                <w:webHidden/>
              </w:rPr>
              <w:fldChar w:fldCharType="end"/>
            </w:r>
          </w:hyperlink>
        </w:p>
        <w:p w14:paraId="616672C7" w14:textId="68DDCD9D"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885" w:history="1">
            <w:r w:rsidR="00A36064" w:rsidRPr="00C05E6D">
              <w:rPr>
                <w:rStyle w:val="Hyperlink"/>
                <w:noProof/>
              </w:rPr>
              <w:t>3</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Objectives of the Act</w:t>
            </w:r>
            <w:r w:rsidR="00A36064">
              <w:rPr>
                <w:noProof/>
                <w:webHidden/>
              </w:rPr>
              <w:tab/>
            </w:r>
            <w:r w:rsidR="00A36064">
              <w:rPr>
                <w:noProof/>
                <w:webHidden/>
              </w:rPr>
              <w:fldChar w:fldCharType="begin"/>
            </w:r>
            <w:r w:rsidR="00A36064">
              <w:rPr>
                <w:noProof/>
                <w:webHidden/>
              </w:rPr>
              <w:instrText xml:space="preserve"> PAGEREF _Toc175916885 \h </w:instrText>
            </w:r>
            <w:r w:rsidR="00A36064">
              <w:rPr>
                <w:noProof/>
                <w:webHidden/>
              </w:rPr>
            </w:r>
            <w:r w:rsidR="00A36064">
              <w:rPr>
                <w:noProof/>
                <w:webHidden/>
              </w:rPr>
              <w:fldChar w:fldCharType="separate"/>
            </w:r>
            <w:r w:rsidR="0029322E">
              <w:rPr>
                <w:noProof/>
                <w:webHidden/>
              </w:rPr>
              <w:t>3</w:t>
            </w:r>
            <w:r w:rsidR="00A36064">
              <w:rPr>
                <w:noProof/>
                <w:webHidden/>
              </w:rPr>
              <w:fldChar w:fldCharType="end"/>
            </w:r>
          </w:hyperlink>
        </w:p>
        <w:p w14:paraId="324E13CF" w14:textId="6A999036"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886" w:history="1">
            <w:r w:rsidR="00A36064" w:rsidRPr="00C05E6D">
              <w:rPr>
                <w:rStyle w:val="Hyperlink"/>
                <w:noProof/>
              </w:rPr>
              <w:t>4</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Awareness Raising</w:t>
            </w:r>
            <w:r w:rsidR="00A36064">
              <w:rPr>
                <w:noProof/>
                <w:webHidden/>
              </w:rPr>
              <w:tab/>
            </w:r>
            <w:r w:rsidR="00A36064">
              <w:rPr>
                <w:noProof/>
                <w:webHidden/>
              </w:rPr>
              <w:fldChar w:fldCharType="begin"/>
            </w:r>
            <w:r w:rsidR="00A36064">
              <w:rPr>
                <w:noProof/>
                <w:webHidden/>
              </w:rPr>
              <w:instrText xml:space="preserve"> PAGEREF _Toc175916886 \h </w:instrText>
            </w:r>
            <w:r w:rsidR="00A36064">
              <w:rPr>
                <w:noProof/>
                <w:webHidden/>
              </w:rPr>
            </w:r>
            <w:r w:rsidR="00A36064">
              <w:rPr>
                <w:noProof/>
                <w:webHidden/>
              </w:rPr>
              <w:fldChar w:fldCharType="separate"/>
            </w:r>
            <w:r w:rsidR="0029322E">
              <w:rPr>
                <w:noProof/>
                <w:webHidden/>
              </w:rPr>
              <w:t>3</w:t>
            </w:r>
            <w:r w:rsidR="00A36064">
              <w:rPr>
                <w:noProof/>
                <w:webHidden/>
              </w:rPr>
              <w:fldChar w:fldCharType="end"/>
            </w:r>
          </w:hyperlink>
        </w:p>
        <w:p w14:paraId="785ACC08" w14:textId="1491FB6E"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887" w:history="1">
            <w:r w:rsidR="00A36064" w:rsidRPr="00C05E6D">
              <w:rPr>
                <w:rStyle w:val="Hyperlink"/>
                <w:noProof/>
              </w:rPr>
              <w:t>5</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Designation of Public Interest Disclosure Worker</w:t>
            </w:r>
            <w:r w:rsidR="00A36064">
              <w:rPr>
                <w:noProof/>
                <w:webHidden/>
              </w:rPr>
              <w:tab/>
            </w:r>
            <w:r w:rsidR="00A36064">
              <w:rPr>
                <w:noProof/>
                <w:webHidden/>
              </w:rPr>
              <w:fldChar w:fldCharType="begin"/>
            </w:r>
            <w:r w:rsidR="00A36064">
              <w:rPr>
                <w:noProof/>
                <w:webHidden/>
              </w:rPr>
              <w:instrText xml:space="preserve"> PAGEREF _Toc175916887 \h </w:instrText>
            </w:r>
            <w:r w:rsidR="00A36064">
              <w:rPr>
                <w:noProof/>
                <w:webHidden/>
              </w:rPr>
            </w:r>
            <w:r w:rsidR="00A36064">
              <w:rPr>
                <w:noProof/>
                <w:webHidden/>
              </w:rPr>
              <w:fldChar w:fldCharType="separate"/>
            </w:r>
            <w:r w:rsidR="0029322E">
              <w:rPr>
                <w:noProof/>
                <w:webHidden/>
              </w:rPr>
              <w:t>3</w:t>
            </w:r>
            <w:r w:rsidR="00A36064">
              <w:rPr>
                <w:noProof/>
                <w:webHidden/>
              </w:rPr>
              <w:fldChar w:fldCharType="end"/>
            </w:r>
          </w:hyperlink>
        </w:p>
        <w:p w14:paraId="4E5234F5" w14:textId="7DAFA88F"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888" w:history="1">
            <w:r w:rsidR="00A36064" w:rsidRPr="00C05E6D">
              <w:rPr>
                <w:rStyle w:val="Hyperlink"/>
                <w:noProof/>
              </w:rPr>
              <w:t>6</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Receiving Public Interest Disclosures</w:t>
            </w:r>
            <w:r w:rsidR="00A36064">
              <w:rPr>
                <w:noProof/>
                <w:webHidden/>
              </w:rPr>
              <w:tab/>
            </w:r>
            <w:r w:rsidR="00A36064">
              <w:rPr>
                <w:noProof/>
                <w:webHidden/>
              </w:rPr>
              <w:fldChar w:fldCharType="begin"/>
            </w:r>
            <w:r w:rsidR="00A36064">
              <w:rPr>
                <w:noProof/>
                <w:webHidden/>
              </w:rPr>
              <w:instrText xml:space="preserve"> PAGEREF _Toc175916888 \h </w:instrText>
            </w:r>
            <w:r w:rsidR="00A36064">
              <w:rPr>
                <w:noProof/>
                <w:webHidden/>
              </w:rPr>
            </w:r>
            <w:r w:rsidR="00A36064">
              <w:rPr>
                <w:noProof/>
                <w:webHidden/>
              </w:rPr>
              <w:fldChar w:fldCharType="separate"/>
            </w:r>
            <w:r w:rsidR="0029322E">
              <w:rPr>
                <w:noProof/>
                <w:webHidden/>
              </w:rPr>
              <w:t>4</w:t>
            </w:r>
            <w:r w:rsidR="00A36064">
              <w:rPr>
                <w:noProof/>
                <w:webHidden/>
              </w:rPr>
              <w:fldChar w:fldCharType="end"/>
            </w:r>
          </w:hyperlink>
        </w:p>
        <w:p w14:paraId="42C68421" w14:textId="4A23392C"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889" w:history="1">
            <w:r w:rsidR="00A36064" w:rsidRPr="00C05E6D">
              <w:rPr>
                <w:rStyle w:val="Hyperlink"/>
                <w:noProof/>
              </w:rPr>
              <w:t>7</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Assessing a Public Interest Disclosure</w:t>
            </w:r>
            <w:r w:rsidR="00A36064">
              <w:rPr>
                <w:noProof/>
                <w:webHidden/>
              </w:rPr>
              <w:tab/>
            </w:r>
            <w:r w:rsidR="00A36064">
              <w:rPr>
                <w:noProof/>
                <w:webHidden/>
              </w:rPr>
              <w:fldChar w:fldCharType="begin"/>
            </w:r>
            <w:r w:rsidR="00A36064">
              <w:rPr>
                <w:noProof/>
                <w:webHidden/>
              </w:rPr>
              <w:instrText xml:space="preserve"> PAGEREF _Toc175916889 \h </w:instrText>
            </w:r>
            <w:r w:rsidR="00A36064">
              <w:rPr>
                <w:noProof/>
                <w:webHidden/>
              </w:rPr>
            </w:r>
            <w:r w:rsidR="00A36064">
              <w:rPr>
                <w:noProof/>
                <w:webHidden/>
              </w:rPr>
              <w:fldChar w:fldCharType="separate"/>
            </w:r>
            <w:r w:rsidR="0029322E">
              <w:rPr>
                <w:noProof/>
                <w:webHidden/>
              </w:rPr>
              <w:t>5</w:t>
            </w:r>
            <w:r w:rsidR="00A36064">
              <w:rPr>
                <w:noProof/>
                <w:webHidden/>
              </w:rPr>
              <w:fldChar w:fldCharType="end"/>
            </w:r>
          </w:hyperlink>
        </w:p>
        <w:p w14:paraId="54C7B9C2" w14:textId="114F235F"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890" w:history="1">
            <w:r w:rsidR="00A36064" w:rsidRPr="00C05E6D">
              <w:rPr>
                <w:rStyle w:val="Hyperlink"/>
                <w:noProof/>
              </w:rPr>
              <w:t>8</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Form of Public Interest Disclosure</w:t>
            </w:r>
            <w:r w:rsidR="00A36064">
              <w:rPr>
                <w:noProof/>
                <w:webHidden/>
              </w:rPr>
              <w:tab/>
            </w:r>
            <w:r w:rsidR="00A36064">
              <w:rPr>
                <w:noProof/>
                <w:webHidden/>
              </w:rPr>
              <w:fldChar w:fldCharType="begin"/>
            </w:r>
            <w:r w:rsidR="00A36064">
              <w:rPr>
                <w:noProof/>
                <w:webHidden/>
              </w:rPr>
              <w:instrText xml:space="preserve"> PAGEREF _Toc175916890 \h </w:instrText>
            </w:r>
            <w:r w:rsidR="00A36064">
              <w:rPr>
                <w:noProof/>
                <w:webHidden/>
              </w:rPr>
            </w:r>
            <w:r w:rsidR="00A36064">
              <w:rPr>
                <w:noProof/>
                <w:webHidden/>
              </w:rPr>
              <w:fldChar w:fldCharType="separate"/>
            </w:r>
            <w:r w:rsidR="0029322E">
              <w:rPr>
                <w:noProof/>
                <w:webHidden/>
              </w:rPr>
              <w:t>6</w:t>
            </w:r>
            <w:r w:rsidR="00A36064">
              <w:rPr>
                <w:noProof/>
                <w:webHidden/>
              </w:rPr>
              <w:fldChar w:fldCharType="end"/>
            </w:r>
          </w:hyperlink>
        </w:p>
        <w:p w14:paraId="0D2E242B" w14:textId="15749DD1"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891" w:history="1">
            <w:r w:rsidR="00A36064" w:rsidRPr="00C05E6D">
              <w:rPr>
                <w:rStyle w:val="Hyperlink"/>
                <w:noProof/>
              </w:rPr>
              <w:t>9</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Investigating a Public Interest Disclosure</w:t>
            </w:r>
            <w:r w:rsidR="00A36064">
              <w:rPr>
                <w:noProof/>
                <w:webHidden/>
              </w:rPr>
              <w:tab/>
            </w:r>
            <w:r w:rsidR="00A36064">
              <w:rPr>
                <w:noProof/>
                <w:webHidden/>
              </w:rPr>
              <w:fldChar w:fldCharType="begin"/>
            </w:r>
            <w:r w:rsidR="00A36064">
              <w:rPr>
                <w:noProof/>
                <w:webHidden/>
              </w:rPr>
              <w:instrText xml:space="preserve"> PAGEREF _Toc175916891 \h </w:instrText>
            </w:r>
            <w:r w:rsidR="00A36064">
              <w:rPr>
                <w:noProof/>
                <w:webHidden/>
              </w:rPr>
            </w:r>
            <w:r w:rsidR="00A36064">
              <w:rPr>
                <w:noProof/>
                <w:webHidden/>
              </w:rPr>
              <w:fldChar w:fldCharType="separate"/>
            </w:r>
            <w:r w:rsidR="0029322E">
              <w:rPr>
                <w:noProof/>
                <w:webHidden/>
              </w:rPr>
              <w:t>6</w:t>
            </w:r>
            <w:r w:rsidR="00A36064">
              <w:rPr>
                <w:noProof/>
                <w:webHidden/>
              </w:rPr>
              <w:fldChar w:fldCharType="end"/>
            </w:r>
          </w:hyperlink>
        </w:p>
        <w:p w14:paraId="3E2E2D2F" w14:textId="1789A8FF"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892" w:history="1">
            <w:r w:rsidR="00A36064" w:rsidRPr="00C05E6D">
              <w:rPr>
                <w:rStyle w:val="Hyperlink"/>
                <w:noProof/>
              </w:rPr>
              <w:t>10</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Maintaining Confidentiality in an Investigation</w:t>
            </w:r>
            <w:r w:rsidR="00A36064">
              <w:rPr>
                <w:noProof/>
                <w:webHidden/>
              </w:rPr>
              <w:tab/>
            </w:r>
            <w:r w:rsidR="00A36064">
              <w:rPr>
                <w:noProof/>
                <w:webHidden/>
              </w:rPr>
              <w:fldChar w:fldCharType="begin"/>
            </w:r>
            <w:r w:rsidR="00A36064">
              <w:rPr>
                <w:noProof/>
                <w:webHidden/>
              </w:rPr>
              <w:instrText xml:space="preserve"> PAGEREF _Toc175916892 \h </w:instrText>
            </w:r>
            <w:r w:rsidR="00A36064">
              <w:rPr>
                <w:noProof/>
                <w:webHidden/>
              </w:rPr>
            </w:r>
            <w:r w:rsidR="00A36064">
              <w:rPr>
                <w:noProof/>
                <w:webHidden/>
              </w:rPr>
              <w:fldChar w:fldCharType="separate"/>
            </w:r>
            <w:r w:rsidR="0029322E">
              <w:rPr>
                <w:noProof/>
                <w:webHidden/>
              </w:rPr>
              <w:t>7</w:t>
            </w:r>
            <w:r w:rsidR="00A36064">
              <w:rPr>
                <w:noProof/>
                <w:webHidden/>
              </w:rPr>
              <w:fldChar w:fldCharType="end"/>
            </w:r>
          </w:hyperlink>
        </w:p>
        <w:p w14:paraId="0C883A52" w14:textId="010421B8"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893" w:history="1">
            <w:r w:rsidR="00A36064" w:rsidRPr="00C05E6D">
              <w:rPr>
                <w:rStyle w:val="Hyperlink"/>
                <w:noProof/>
              </w:rPr>
              <w:t>11</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Recording the Outcome of an Investigation</w:t>
            </w:r>
            <w:r w:rsidR="00A36064">
              <w:rPr>
                <w:noProof/>
                <w:webHidden/>
              </w:rPr>
              <w:tab/>
            </w:r>
            <w:r w:rsidR="00A36064">
              <w:rPr>
                <w:noProof/>
                <w:webHidden/>
              </w:rPr>
              <w:fldChar w:fldCharType="begin"/>
            </w:r>
            <w:r w:rsidR="00A36064">
              <w:rPr>
                <w:noProof/>
                <w:webHidden/>
              </w:rPr>
              <w:instrText xml:space="preserve"> PAGEREF _Toc175916893 \h </w:instrText>
            </w:r>
            <w:r w:rsidR="00A36064">
              <w:rPr>
                <w:noProof/>
                <w:webHidden/>
              </w:rPr>
            </w:r>
            <w:r w:rsidR="00A36064">
              <w:rPr>
                <w:noProof/>
                <w:webHidden/>
              </w:rPr>
              <w:fldChar w:fldCharType="separate"/>
            </w:r>
            <w:r w:rsidR="0029322E">
              <w:rPr>
                <w:noProof/>
                <w:webHidden/>
              </w:rPr>
              <w:t>8</w:t>
            </w:r>
            <w:r w:rsidR="00A36064">
              <w:rPr>
                <w:noProof/>
                <w:webHidden/>
              </w:rPr>
              <w:fldChar w:fldCharType="end"/>
            </w:r>
          </w:hyperlink>
        </w:p>
        <w:p w14:paraId="613211E3" w14:textId="68946B29"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894" w:history="1">
            <w:r w:rsidR="00A36064" w:rsidRPr="00C05E6D">
              <w:rPr>
                <w:rStyle w:val="Hyperlink"/>
                <w:noProof/>
              </w:rPr>
              <w:t>12</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Taking Action Following an Investigation</w:t>
            </w:r>
            <w:r w:rsidR="00A36064">
              <w:rPr>
                <w:noProof/>
                <w:webHidden/>
              </w:rPr>
              <w:tab/>
            </w:r>
            <w:r w:rsidR="00A36064">
              <w:rPr>
                <w:noProof/>
                <w:webHidden/>
              </w:rPr>
              <w:fldChar w:fldCharType="begin"/>
            </w:r>
            <w:r w:rsidR="00A36064">
              <w:rPr>
                <w:noProof/>
                <w:webHidden/>
              </w:rPr>
              <w:instrText xml:space="preserve"> PAGEREF _Toc175916894 \h </w:instrText>
            </w:r>
            <w:r w:rsidR="00A36064">
              <w:rPr>
                <w:noProof/>
                <w:webHidden/>
              </w:rPr>
            </w:r>
            <w:r w:rsidR="00A36064">
              <w:rPr>
                <w:noProof/>
                <w:webHidden/>
              </w:rPr>
              <w:fldChar w:fldCharType="separate"/>
            </w:r>
            <w:r w:rsidR="0029322E">
              <w:rPr>
                <w:noProof/>
                <w:webHidden/>
              </w:rPr>
              <w:t>9</w:t>
            </w:r>
            <w:r w:rsidR="00A36064">
              <w:rPr>
                <w:noProof/>
                <w:webHidden/>
              </w:rPr>
              <w:fldChar w:fldCharType="end"/>
            </w:r>
          </w:hyperlink>
        </w:p>
        <w:p w14:paraId="58E510D9" w14:textId="4BEC0195"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895" w:history="1">
            <w:r w:rsidR="00A36064" w:rsidRPr="00C05E6D">
              <w:rPr>
                <w:rStyle w:val="Hyperlink"/>
                <w:noProof/>
              </w:rPr>
              <w:t>13</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Recording Action Taken</w:t>
            </w:r>
            <w:r w:rsidR="00A36064">
              <w:rPr>
                <w:noProof/>
                <w:webHidden/>
              </w:rPr>
              <w:tab/>
            </w:r>
            <w:r w:rsidR="00A36064">
              <w:rPr>
                <w:noProof/>
                <w:webHidden/>
              </w:rPr>
              <w:fldChar w:fldCharType="begin"/>
            </w:r>
            <w:r w:rsidR="00A36064">
              <w:rPr>
                <w:noProof/>
                <w:webHidden/>
              </w:rPr>
              <w:instrText xml:space="preserve"> PAGEREF _Toc175916895 \h </w:instrText>
            </w:r>
            <w:r w:rsidR="00A36064">
              <w:rPr>
                <w:noProof/>
                <w:webHidden/>
              </w:rPr>
            </w:r>
            <w:r w:rsidR="00A36064">
              <w:rPr>
                <w:noProof/>
                <w:webHidden/>
              </w:rPr>
              <w:fldChar w:fldCharType="separate"/>
            </w:r>
            <w:r w:rsidR="0029322E">
              <w:rPr>
                <w:noProof/>
                <w:webHidden/>
              </w:rPr>
              <w:t>9</w:t>
            </w:r>
            <w:r w:rsidR="00A36064">
              <w:rPr>
                <w:noProof/>
                <w:webHidden/>
              </w:rPr>
              <w:fldChar w:fldCharType="end"/>
            </w:r>
          </w:hyperlink>
        </w:p>
        <w:p w14:paraId="66C43770" w14:textId="4B0F76F8"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896" w:history="1">
            <w:r w:rsidR="00A36064" w:rsidRPr="00C05E6D">
              <w:rPr>
                <w:rStyle w:val="Hyperlink"/>
                <w:noProof/>
              </w:rPr>
              <w:t>14</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Reporting to a Discloser on the Progress and Outcome of an Investigation</w:t>
            </w:r>
            <w:r w:rsidR="00A36064">
              <w:rPr>
                <w:noProof/>
                <w:webHidden/>
              </w:rPr>
              <w:tab/>
            </w:r>
            <w:r w:rsidR="00A36064">
              <w:rPr>
                <w:noProof/>
                <w:webHidden/>
              </w:rPr>
              <w:fldChar w:fldCharType="begin"/>
            </w:r>
            <w:r w:rsidR="00A36064">
              <w:rPr>
                <w:noProof/>
                <w:webHidden/>
              </w:rPr>
              <w:instrText xml:space="preserve"> PAGEREF _Toc175916896 \h </w:instrText>
            </w:r>
            <w:r w:rsidR="00A36064">
              <w:rPr>
                <w:noProof/>
                <w:webHidden/>
              </w:rPr>
            </w:r>
            <w:r w:rsidR="00A36064">
              <w:rPr>
                <w:noProof/>
                <w:webHidden/>
              </w:rPr>
              <w:fldChar w:fldCharType="separate"/>
            </w:r>
            <w:r w:rsidR="0029322E">
              <w:rPr>
                <w:noProof/>
                <w:webHidden/>
              </w:rPr>
              <w:t>9</w:t>
            </w:r>
            <w:r w:rsidR="00A36064">
              <w:rPr>
                <w:noProof/>
                <w:webHidden/>
              </w:rPr>
              <w:fldChar w:fldCharType="end"/>
            </w:r>
          </w:hyperlink>
        </w:p>
        <w:p w14:paraId="108F9F07" w14:textId="4AB0AF46"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897" w:history="1">
            <w:r w:rsidR="00A36064" w:rsidRPr="00C05E6D">
              <w:rPr>
                <w:rStyle w:val="Hyperlink"/>
                <w:noProof/>
              </w:rPr>
              <w:t>15</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Public Interest Disclosures are One Reporting Pathway</w:t>
            </w:r>
            <w:r w:rsidR="00A36064">
              <w:rPr>
                <w:noProof/>
                <w:webHidden/>
              </w:rPr>
              <w:tab/>
            </w:r>
            <w:r w:rsidR="00A36064">
              <w:rPr>
                <w:noProof/>
                <w:webHidden/>
              </w:rPr>
              <w:fldChar w:fldCharType="begin"/>
            </w:r>
            <w:r w:rsidR="00A36064">
              <w:rPr>
                <w:noProof/>
                <w:webHidden/>
              </w:rPr>
              <w:instrText xml:space="preserve"> PAGEREF _Toc175916897 \h </w:instrText>
            </w:r>
            <w:r w:rsidR="00A36064">
              <w:rPr>
                <w:noProof/>
                <w:webHidden/>
              </w:rPr>
            </w:r>
            <w:r w:rsidR="00A36064">
              <w:rPr>
                <w:noProof/>
                <w:webHidden/>
              </w:rPr>
              <w:fldChar w:fldCharType="separate"/>
            </w:r>
            <w:r w:rsidR="0029322E">
              <w:rPr>
                <w:noProof/>
                <w:webHidden/>
              </w:rPr>
              <w:t>10</w:t>
            </w:r>
            <w:r w:rsidR="00A36064">
              <w:rPr>
                <w:noProof/>
                <w:webHidden/>
              </w:rPr>
              <w:fldChar w:fldCharType="end"/>
            </w:r>
          </w:hyperlink>
        </w:p>
        <w:p w14:paraId="70D49320" w14:textId="10F22489"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898" w:history="1">
            <w:r w:rsidR="00A36064" w:rsidRPr="00C05E6D">
              <w:rPr>
                <w:rStyle w:val="Hyperlink"/>
                <w:noProof/>
              </w:rPr>
              <w:t>16</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Victimisation and Reprisals</w:t>
            </w:r>
            <w:r w:rsidR="00A36064">
              <w:rPr>
                <w:noProof/>
                <w:webHidden/>
              </w:rPr>
              <w:tab/>
            </w:r>
            <w:r w:rsidR="00A36064">
              <w:rPr>
                <w:noProof/>
                <w:webHidden/>
              </w:rPr>
              <w:fldChar w:fldCharType="begin"/>
            </w:r>
            <w:r w:rsidR="00A36064">
              <w:rPr>
                <w:noProof/>
                <w:webHidden/>
              </w:rPr>
              <w:instrText xml:space="preserve"> PAGEREF _Toc175916898 \h </w:instrText>
            </w:r>
            <w:r w:rsidR="00A36064">
              <w:rPr>
                <w:noProof/>
                <w:webHidden/>
              </w:rPr>
            </w:r>
            <w:r w:rsidR="00A36064">
              <w:rPr>
                <w:noProof/>
                <w:webHidden/>
              </w:rPr>
              <w:fldChar w:fldCharType="separate"/>
            </w:r>
            <w:r w:rsidR="0029322E">
              <w:rPr>
                <w:noProof/>
                <w:webHidden/>
              </w:rPr>
              <w:t>10</w:t>
            </w:r>
            <w:r w:rsidR="00A36064">
              <w:rPr>
                <w:noProof/>
                <w:webHidden/>
              </w:rPr>
              <w:fldChar w:fldCharType="end"/>
            </w:r>
          </w:hyperlink>
        </w:p>
        <w:p w14:paraId="261D2CAF" w14:textId="52AB806C"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899" w:history="1">
            <w:r w:rsidR="00A36064" w:rsidRPr="00C05E6D">
              <w:rPr>
                <w:rStyle w:val="Hyperlink"/>
                <w:noProof/>
              </w:rPr>
              <w:t>17</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Confidentiality</w:t>
            </w:r>
            <w:r w:rsidR="00A36064">
              <w:rPr>
                <w:noProof/>
                <w:webHidden/>
              </w:rPr>
              <w:tab/>
            </w:r>
            <w:r w:rsidR="00A36064">
              <w:rPr>
                <w:noProof/>
                <w:webHidden/>
              </w:rPr>
              <w:fldChar w:fldCharType="begin"/>
            </w:r>
            <w:r w:rsidR="00A36064">
              <w:rPr>
                <w:noProof/>
                <w:webHidden/>
              </w:rPr>
              <w:instrText xml:space="preserve"> PAGEREF _Toc175916899 \h </w:instrText>
            </w:r>
            <w:r w:rsidR="00A36064">
              <w:rPr>
                <w:noProof/>
                <w:webHidden/>
              </w:rPr>
            </w:r>
            <w:r w:rsidR="00A36064">
              <w:rPr>
                <w:noProof/>
                <w:webHidden/>
              </w:rPr>
              <w:fldChar w:fldCharType="separate"/>
            </w:r>
            <w:r w:rsidR="0029322E">
              <w:rPr>
                <w:noProof/>
                <w:webHidden/>
              </w:rPr>
              <w:t>10</w:t>
            </w:r>
            <w:r w:rsidR="00A36064">
              <w:rPr>
                <w:noProof/>
                <w:webHidden/>
              </w:rPr>
              <w:fldChar w:fldCharType="end"/>
            </w:r>
          </w:hyperlink>
        </w:p>
        <w:p w14:paraId="48480B5E" w14:textId="4A2AAECC"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900" w:history="1">
            <w:r w:rsidR="00A36064" w:rsidRPr="00C05E6D">
              <w:rPr>
                <w:rStyle w:val="Hyperlink"/>
                <w:noProof/>
              </w:rPr>
              <w:t>18</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Public Interest Disclosure Register</w:t>
            </w:r>
            <w:r w:rsidR="00A36064">
              <w:rPr>
                <w:noProof/>
                <w:webHidden/>
              </w:rPr>
              <w:tab/>
            </w:r>
            <w:r w:rsidR="00A36064">
              <w:rPr>
                <w:noProof/>
                <w:webHidden/>
              </w:rPr>
              <w:fldChar w:fldCharType="begin"/>
            </w:r>
            <w:r w:rsidR="00A36064">
              <w:rPr>
                <w:noProof/>
                <w:webHidden/>
              </w:rPr>
              <w:instrText xml:space="preserve"> PAGEREF _Toc175916900 \h </w:instrText>
            </w:r>
            <w:r w:rsidR="00A36064">
              <w:rPr>
                <w:noProof/>
                <w:webHidden/>
              </w:rPr>
            </w:r>
            <w:r w:rsidR="00A36064">
              <w:rPr>
                <w:noProof/>
                <w:webHidden/>
              </w:rPr>
              <w:fldChar w:fldCharType="separate"/>
            </w:r>
            <w:r w:rsidR="0029322E">
              <w:rPr>
                <w:noProof/>
                <w:webHidden/>
              </w:rPr>
              <w:t>11</w:t>
            </w:r>
            <w:r w:rsidR="00A36064">
              <w:rPr>
                <w:noProof/>
                <w:webHidden/>
              </w:rPr>
              <w:fldChar w:fldCharType="end"/>
            </w:r>
          </w:hyperlink>
        </w:p>
        <w:p w14:paraId="0EE8EE2B" w14:textId="7DCBA22F"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901" w:history="1">
            <w:r w:rsidR="00A36064" w:rsidRPr="00C05E6D">
              <w:rPr>
                <w:rStyle w:val="Hyperlink"/>
                <w:noProof/>
              </w:rPr>
              <w:t>19</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Reporting Requirements</w:t>
            </w:r>
            <w:r w:rsidR="00A36064">
              <w:rPr>
                <w:noProof/>
                <w:webHidden/>
              </w:rPr>
              <w:tab/>
            </w:r>
            <w:r w:rsidR="00A36064">
              <w:rPr>
                <w:noProof/>
                <w:webHidden/>
              </w:rPr>
              <w:fldChar w:fldCharType="begin"/>
            </w:r>
            <w:r w:rsidR="00A36064">
              <w:rPr>
                <w:noProof/>
                <w:webHidden/>
              </w:rPr>
              <w:instrText xml:space="preserve"> PAGEREF _Toc175916901 \h </w:instrText>
            </w:r>
            <w:r w:rsidR="00A36064">
              <w:rPr>
                <w:noProof/>
                <w:webHidden/>
              </w:rPr>
            </w:r>
            <w:r w:rsidR="00A36064">
              <w:rPr>
                <w:noProof/>
                <w:webHidden/>
              </w:rPr>
              <w:fldChar w:fldCharType="separate"/>
            </w:r>
            <w:r w:rsidR="0029322E">
              <w:rPr>
                <w:noProof/>
                <w:webHidden/>
              </w:rPr>
              <w:t>11</w:t>
            </w:r>
            <w:r w:rsidR="00A36064">
              <w:rPr>
                <w:noProof/>
                <w:webHidden/>
              </w:rPr>
              <w:fldChar w:fldCharType="end"/>
            </w:r>
          </w:hyperlink>
        </w:p>
        <w:p w14:paraId="19059302" w14:textId="64F6611B"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902" w:history="1">
            <w:r w:rsidR="00A36064" w:rsidRPr="00C05E6D">
              <w:rPr>
                <w:rStyle w:val="Hyperlink"/>
                <w:noProof/>
              </w:rPr>
              <w:t>20</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Making Information Available</w:t>
            </w:r>
            <w:r w:rsidR="00A36064">
              <w:rPr>
                <w:noProof/>
                <w:webHidden/>
              </w:rPr>
              <w:tab/>
            </w:r>
            <w:r w:rsidR="00A36064">
              <w:rPr>
                <w:noProof/>
                <w:webHidden/>
              </w:rPr>
              <w:fldChar w:fldCharType="begin"/>
            </w:r>
            <w:r w:rsidR="00A36064">
              <w:rPr>
                <w:noProof/>
                <w:webHidden/>
              </w:rPr>
              <w:instrText xml:space="preserve"> PAGEREF _Toc175916902 \h </w:instrText>
            </w:r>
            <w:r w:rsidR="00A36064">
              <w:rPr>
                <w:noProof/>
                <w:webHidden/>
              </w:rPr>
            </w:r>
            <w:r w:rsidR="00A36064">
              <w:rPr>
                <w:noProof/>
                <w:webHidden/>
              </w:rPr>
              <w:fldChar w:fldCharType="separate"/>
            </w:r>
            <w:r w:rsidR="0029322E">
              <w:rPr>
                <w:noProof/>
                <w:webHidden/>
              </w:rPr>
              <w:t>12</w:t>
            </w:r>
            <w:r w:rsidR="00A36064">
              <w:rPr>
                <w:noProof/>
                <w:webHidden/>
              </w:rPr>
              <w:fldChar w:fldCharType="end"/>
            </w:r>
          </w:hyperlink>
        </w:p>
        <w:p w14:paraId="05E56DBA" w14:textId="001EC066"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903" w:history="1">
            <w:r w:rsidR="00A36064" w:rsidRPr="00C05E6D">
              <w:rPr>
                <w:rStyle w:val="Hyperlink"/>
                <w:rFonts w:eastAsia="Gill Sans Nova Light"/>
                <w:noProof/>
              </w:rPr>
              <w:t>21</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rFonts w:eastAsia="Gill Sans Nova Light"/>
                <w:noProof/>
              </w:rPr>
              <w:t xml:space="preserve">Recording </w:t>
            </w:r>
            <w:r w:rsidR="00A36064" w:rsidRPr="00C05E6D">
              <w:rPr>
                <w:rStyle w:val="Hyperlink"/>
                <w:noProof/>
              </w:rPr>
              <w:t>Public Interest Disclosures</w:t>
            </w:r>
            <w:r w:rsidR="00A36064">
              <w:rPr>
                <w:noProof/>
                <w:webHidden/>
              </w:rPr>
              <w:tab/>
            </w:r>
            <w:r w:rsidR="00A36064">
              <w:rPr>
                <w:noProof/>
                <w:webHidden/>
              </w:rPr>
              <w:fldChar w:fldCharType="begin"/>
            </w:r>
            <w:r w:rsidR="00A36064">
              <w:rPr>
                <w:noProof/>
                <w:webHidden/>
              </w:rPr>
              <w:instrText xml:space="preserve"> PAGEREF _Toc175916903 \h </w:instrText>
            </w:r>
            <w:r w:rsidR="00A36064">
              <w:rPr>
                <w:noProof/>
                <w:webHidden/>
              </w:rPr>
            </w:r>
            <w:r w:rsidR="00A36064">
              <w:rPr>
                <w:noProof/>
                <w:webHidden/>
              </w:rPr>
              <w:fldChar w:fldCharType="separate"/>
            </w:r>
            <w:r w:rsidR="0029322E">
              <w:rPr>
                <w:noProof/>
                <w:webHidden/>
              </w:rPr>
              <w:t>12</w:t>
            </w:r>
            <w:r w:rsidR="00A36064">
              <w:rPr>
                <w:noProof/>
                <w:webHidden/>
              </w:rPr>
              <w:fldChar w:fldCharType="end"/>
            </w:r>
          </w:hyperlink>
        </w:p>
        <w:p w14:paraId="4DAF1C50" w14:textId="265F2D2E"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904" w:history="1">
            <w:r w:rsidR="00A36064" w:rsidRPr="00C05E6D">
              <w:rPr>
                <w:rStyle w:val="Hyperlink"/>
                <w:rFonts w:eastAsia="Gill Sans Nova Light"/>
                <w:noProof/>
              </w:rPr>
              <w:t>22</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Public Interest Disclosure</w:t>
            </w:r>
            <w:r w:rsidR="00A36064" w:rsidRPr="00C05E6D">
              <w:rPr>
                <w:rStyle w:val="Hyperlink"/>
                <w:rFonts w:eastAsia="Gill Sans Nova Light"/>
                <w:noProof/>
              </w:rPr>
              <w:t xml:space="preserve"> Resources</w:t>
            </w:r>
            <w:r w:rsidR="00A36064">
              <w:rPr>
                <w:noProof/>
                <w:webHidden/>
              </w:rPr>
              <w:tab/>
            </w:r>
            <w:r w:rsidR="00A36064">
              <w:rPr>
                <w:noProof/>
                <w:webHidden/>
              </w:rPr>
              <w:fldChar w:fldCharType="begin"/>
            </w:r>
            <w:r w:rsidR="00A36064">
              <w:rPr>
                <w:noProof/>
                <w:webHidden/>
              </w:rPr>
              <w:instrText xml:space="preserve"> PAGEREF _Toc175916904 \h </w:instrText>
            </w:r>
            <w:r w:rsidR="00A36064">
              <w:rPr>
                <w:noProof/>
                <w:webHidden/>
              </w:rPr>
            </w:r>
            <w:r w:rsidR="00A36064">
              <w:rPr>
                <w:noProof/>
                <w:webHidden/>
              </w:rPr>
              <w:fldChar w:fldCharType="separate"/>
            </w:r>
            <w:r w:rsidR="0029322E">
              <w:rPr>
                <w:noProof/>
                <w:webHidden/>
              </w:rPr>
              <w:t>12</w:t>
            </w:r>
            <w:r w:rsidR="00A36064">
              <w:rPr>
                <w:noProof/>
                <w:webHidden/>
              </w:rPr>
              <w:fldChar w:fldCharType="end"/>
            </w:r>
          </w:hyperlink>
        </w:p>
        <w:p w14:paraId="51DDF530" w14:textId="521FEB53"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905" w:history="1">
            <w:r w:rsidR="00A36064" w:rsidRPr="00C05E6D">
              <w:rPr>
                <w:rStyle w:val="Hyperlink"/>
                <w:noProof/>
              </w:rPr>
              <w:t>23</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References</w:t>
            </w:r>
            <w:r w:rsidR="00A36064">
              <w:rPr>
                <w:noProof/>
                <w:webHidden/>
              </w:rPr>
              <w:tab/>
            </w:r>
            <w:r w:rsidR="00A36064">
              <w:rPr>
                <w:noProof/>
                <w:webHidden/>
              </w:rPr>
              <w:fldChar w:fldCharType="begin"/>
            </w:r>
            <w:r w:rsidR="00A36064">
              <w:rPr>
                <w:noProof/>
                <w:webHidden/>
              </w:rPr>
              <w:instrText xml:space="preserve"> PAGEREF _Toc175916905 \h </w:instrText>
            </w:r>
            <w:r w:rsidR="00A36064">
              <w:rPr>
                <w:noProof/>
                <w:webHidden/>
              </w:rPr>
            </w:r>
            <w:r w:rsidR="00A36064">
              <w:rPr>
                <w:noProof/>
                <w:webHidden/>
              </w:rPr>
              <w:fldChar w:fldCharType="separate"/>
            </w:r>
            <w:r w:rsidR="0029322E">
              <w:rPr>
                <w:noProof/>
                <w:webHidden/>
              </w:rPr>
              <w:t>13</w:t>
            </w:r>
            <w:r w:rsidR="00A36064">
              <w:rPr>
                <w:noProof/>
                <w:webHidden/>
              </w:rPr>
              <w:fldChar w:fldCharType="end"/>
            </w:r>
          </w:hyperlink>
        </w:p>
        <w:p w14:paraId="4B142142" w14:textId="14DB090B"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906" w:history="1">
            <w:r w:rsidR="00A36064" w:rsidRPr="00C05E6D">
              <w:rPr>
                <w:rStyle w:val="Hyperlink"/>
                <w:noProof/>
              </w:rPr>
              <w:t>24</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Monitoring, Evaluation and Review</w:t>
            </w:r>
            <w:r w:rsidR="00A36064">
              <w:rPr>
                <w:noProof/>
                <w:webHidden/>
              </w:rPr>
              <w:tab/>
            </w:r>
            <w:r w:rsidR="00A36064">
              <w:rPr>
                <w:noProof/>
                <w:webHidden/>
              </w:rPr>
              <w:fldChar w:fldCharType="begin"/>
            </w:r>
            <w:r w:rsidR="00A36064">
              <w:rPr>
                <w:noProof/>
                <w:webHidden/>
              </w:rPr>
              <w:instrText xml:space="preserve"> PAGEREF _Toc175916906 \h </w:instrText>
            </w:r>
            <w:r w:rsidR="00A36064">
              <w:rPr>
                <w:noProof/>
                <w:webHidden/>
              </w:rPr>
            </w:r>
            <w:r w:rsidR="00A36064">
              <w:rPr>
                <w:noProof/>
                <w:webHidden/>
              </w:rPr>
              <w:fldChar w:fldCharType="separate"/>
            </w:r>
            <w:r w:rsidR="0029322E">
              <w:rPr>
                <w:noProof/>
                <w:webHidden/>
              </w:rPr>
              <w:t>13</w:t>
            </w:r>
            <w:r w:rsidR="00A36064">
              <w:rPr>
                <w:noProof/>
                <w:webHidden/>
              </w:rPr>
              <w:fldChar w:fldCharType="end"/>
            </w:r>
          </w:hyperlink>
        </w:p>
        <w:p w14:paraId="5E4CAD41" w14:textId="5E8629FB"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907" w:history="1">
            <w:r w:rsidR="00A36064" w:rsidRPr="00C05E6D">
              <w:rPr>
                <w:rStyle w:val="Hyperlink"/>
                <w:noProof/>
              </w:rPr>
              <w:t>25</w:t>
            </w:r>
            <w:r w:rsidR="00A36064">
              <w:rPr>
                <w:rFonts w:asciiTheme="minorHAnsi" w:eastAsiaTheme="minorEastAsia" w:hAnsiTheme="minorHAnsi" w:cstheme="minorBidi"/>
                <w:noProof/>
                <w:color w:val="auto"/>
                <w:kern w:val="2"/>
                <w:sz w:val="24"/>
                <w:szCs w:val="24"/>
                <w:lang w:eastAsia="en-AU"/>
                <w14:ligatures w14:val="standardContextual"/>
              </w:rPr>
              <w:tab/>
            </w:r>
            <w:r w:rsidR="00A36064" w:rsidRPr="00C05E6D">
              <w:rPr>
                <w:rStyle w:val="Hyperlink"/>
                <w:noProof/>
              </w:rPr>
              <w:t>Administration</w:t>
            </w:r>
            <w:r w:rsidR="00A36064">
              <w:rPr>
                <w:noProof/>
                <w:webHidden/>
              </w:rPr>
              <w:tab/>
            </w:r>
            <w:r w:rsidR="00A36064">
              <w:rPr>
                <w:noProof/>
                <w:webHidden/>
              </w:rPr>
              <w:fldChar w:fldCharType="begin"/>
            </w:r>
            <w:r w:rsidR="00A36064">
              <w:rPr>
                <w:noProof/>
                <w:webHidden/>
              </w:rPr>
              <w:instrText xml:space="preserve"> PAGEREF _Toc175916907 \h </w:instrText>
            </w:r>
            <w:r w:rsidR="00A36064">
              <w:rPr>
                <w:noProof/>
                <w:webHidden/>
              </w:rPr>
            </w:r>
            <w:r w:rsidR="00A36064">
              <w:rPr>
                <w:noProof/>
                <w:webHidden/>
              </w:rPr>
              <w:fldChar w:fldCharType="separate"/>
            </w:r>
            <w:r w:rsidR="0029322E">
              <w:rPr>
                <w:noProof/>
                <w:webHidden/>
              </w:rPr>
              <w:t>13</w:t>
            </w:r>
            <w:r w:rsidR="00A36064">
              <w:rPr>
                <w:noProof/>
                <w:webHidden/>
              </w:rPr>
              <w:fldChar w:fldCharType="end"/>
            </w:r>
          </w:hyperlink>
        </w:p>
        <w:p w14:paraId="3E9F6D02" w14:textId="5499C47F"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908" w:history="1">
            <w:r w:rsidR="00A36064" w:rsidRPr="00C05E6D">
              <w:rPr>
                <w:rStyle w:val="Hyperlink"/>
                <w:rFonts w:eastAsia="Gill Sans Nova Light"/>
                <w:noProof/>
              </w:rPr>
              <w:t xml:space="preserve">Attachment 1 – WA Public Sector Commission PID </w:t>
            </w:r>
            <w:r w:rsidR="00A36064" w:rsidRPr="00C05E6D">
              <w:rPr>
                <w:rStyle w:val="Hyperlink"/>
                <w:noProof/>
              </w:rPr>
              <w:t>Decision</w:t>
            </w:r>
            <w:r w:rsidR="00A36064" w:rsidRPr="00C05E6D">
              <w:rPr>
                <w:rStyle w:val="Hyperlink"/>
                <w:rFonts w:eastAsia="Gill Sans Nova Light"/>
                <w:noProof/>
              </w:rPr>
              <w:t xml:space="preserve"> Tree</w:t>
            </w:r>
            <w:r w:rsidR="00A36064">
              <w:rPr>
                <w:noProof/>
                <w:webHidden/>
              </w:rPr>
              <w:tab/>
            </w:r>
            <w:r w:rsidR="00A36064">
              <w:rPr>
                <w:noProof/>
                <w:webHidden/>
              </w:rPr>
              <w:fldChar w:fldCharType="begin"/>
            </w:r>
            <w:r w:rsidR="00A36064">
              <w:rPr>
                <w:noProof/>
                <w:webHidden/>
              </w:rPr>
              <w:instrText xml:space="preserve"> PAGEREF _Toc175916908 \h </w:instrText>
            </w:r>
            <w:r w:rsidR="00A36064">
              <w:rPr>
                <w:noProof/>
                <w:webHidden/>
              </w:rPr>
            </w:r>
            <w:r w:rsidR="00A36064">
              <w:rPr>
                <w:noProof/>
                <w:webHidden/>
              </w:rPr>
              <w:fldChar w:fldCharType="separate"/>
            </w:r>
            <w:r w:rsidR="0029322E">
              <w:rPr>
                <w:noProof/>
                <w:webHidden/>
              </w:rPr>
              <w:t>14</w:t>
            </w:r>
            <w:r w:rsidR="00A36064">
              <w:rPr>
                <w:noProof/>
                <w:webHidden/>
              </w:rPr>
              <w:fldChar w:fldCharType="end"/>
            </w:r>
          </w:hyperlink>
        </w:p>
        <w:p w14:paraId="0525A9C4" w14:textId="62A126B4" w:rsidR="00A36064"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75916909" w:history="1">
            <w:r w:rsidR="00A36064" w:rsidRPr="00C05E6D">
              <w:rPr>
                <w:rStyle w:val="Hyperlink"/>
                <w:rFonts w:eastAsia="Gill Sans Nova Light"/>
                <w:noProof/>
              </w:rPr>
              <w:t>Attachment 2 – Duty Statement – PID Worker</w:t>
            </w:r>
            <w:r w:rsidR="00A36064">
              <w:rPr>
                <w:noProof/>
                <w:webHidden/>
              </w:rPr>
              <w:tab/>
            </w:r>
            <w:r w:rsidR="00A36064">
              <w:rPr>
                <w:noProof/>
                <w:webHidden/>
              </w:rPr>
              <w:fldChar w:fldCharType="begin"/>
            </w:r>
            <w:r w:rsidR="00A36064">
              <w:rPr>
                <w:noProof/>
                <w:webHidden/>
              </w:rPr>
              <w:instrText xml:space="preserve"> PAGEREF _Toc175916909 \h </w:instrText>
            </w:r>
            <w:r w:rsidR="00A36064">
              <w:rPr>
                <w:noProof/>
                <w:webHidden/>
              </w:rPr>
            </w:r>
            <w:r w:rsidR="00A36064">
              <w:rPr>
                <w:noProof/>
                <w:webHidden/>
              </w:rPr>
              <w:fldChar w:fldCharType="separate"/>
            </w:r>
            <w:r w:rsidR="0029322E">
              <w:rPr>
                <w:noProof/>
                <w:webHidden/>
              </w:rPr>
              <w:t>15</w:t>
            </w:r>
            <w:r w:rsidR="00A36064">
              <w:rPr>
                <w:noProof/>
                <w:webHidden/>
              </w:rPr>
              <w:fldChar w:fldCharType="end"/>
            </w:r>
          </w:hyperlink>
        </w:p>
        <w:p w14:paraId="6A4FB21E" w14:textId="10EE74FC" w:rsidR="00B034D2" w:rsidRPr="002A17E7" w:rsidRDefault="00331383" w:rsidP="00514E3B">
          <w:pPr>
            <w:pStyle w:val="TOC1"/>
            <w:rPr>
              <w:b/>
              <w:bCs/>
              <w:lang w:val="en-GB"/>
            </w:rPr>
          </w:pPr>
          <w:r w:rsidRPr="002A17E7">
            <w:rPr>
              <w:b/>
              <w:bCs/>
              <w:lang w:val="en-GB"/>
            </w:rPr>
            <w:fldChar w:fldCharType="end"/>
          </w:r>
        </w:p>
      </w:sdtContent>
    </w:sdt>
    <w:p w14:paraId="0E712129" w14:textId="77777777" w:rsidR="00331383" w:rsidRPr="002A17E7" w:rsidRDefault="00331383" w:rsidP="00331383">
      <w:pPr>
        <w:rPr>
          <w:lang w:val="en-GB"/>
        </w:rPr>
        <w:sectPr w:rsidR="00331383" w:rsidRPr="002A17E7" w:rsidSect="00810C3C">
          <w:headerReference w:type="default" r:id="rId9"/>
          <w:footerReference w:type="default" r:id="rId10"/>
          <w:headerReference w:type="first" r:id="rId11"/>
          <w:footerReference w:type="first" r:id="rId12"/>
          <w:pgSz w:w="11906" w:h="16838" w:code="9"/>
          <w:pgMar w:top="2126" w:right="851" w:bottom="2410" w:left="851" w:header="709" w:footer="709" w:gutter="0"/>
          <w:cols w:space="708"/>
          <w:titlePg/>
          <w:docGrid w:linePitch="360"/>
        </w:sectPr>
      </w:pPr>
    </w:p>
    <w:p w14:paraId="5D1C5354" w14:textId="77777777" w:rsidR="003D78E6" w:rsidRPr="003D78E6" w:rsidRDefault="003D78E6" w:rsidP="009117FD">
      <w:pPr>
        <w:pStyle w:val="Heading1"/>
      </w:pPr>
      <w:bookmarkStart w:id="0" w:name="_Toc52523808"/>
      <w:bookmarkStart w:id="1" w:name="_Toc175916883"/>
      <w:bookmarkStart w:id="2" w:name="_Hlk34634254"/>
      <w:bookmarkStart w:id="3" w:name="_Toc32483043"/>
      <w:bookmarkStart w:id="4" w:name="_Toc37237917"/>
      <w:r w:rsidRPr="003D78E6">
        <w:lastRenderedPageBreak/>
        <w:t>Introduction</w:t>
      </w:r>
      <w:bookmarkEnd w:id="0"/>
      <w:bookmarkEnd w:id="1"/>
      <w:r w:rsidRPr="003D78E6">
        <w:t xml:space="preserve"> </w:t>
      </w:r>
    </w:p>
    <w:p w14:paraId="22B59FF9" w14:textId="6B44FF4F" w:rsidR="003D78E6" w:rsidRPr="003D78E6" w:rsidRDefault="003D78E6" w:rsidP="003D78E6">
      <w:pPr>
        <w:rPr>
          <w:rFonts w:eastAsia="Gill Sans Nova Light" w:cs="Times New Roman"/>
        </w:rPr>
      </w:pPr>
      <w:r w:rsidRPr="003D78E6">
        <w:rPr>
          <w:rFonts w:eastAsia="Gill Sans Nova Light" w:cs="Times New Roman"/>
        </w:rPr>
        <w:t xml:space="preserve">The </w:t>
      </w:r>
      <w:r w:rsidRPr="003D78E6">
        <w:rPr>
          <w:rFonts w:eastAsia="Gill Sans Nova Light" w:cs="Times New Roman"/>
          <w:i/>
          <w:iCs/>
        </w:rPr>
        <w:t>Public Interest Disclosure Act 2003 (WA)</w:t>
      </w:r>
      <w:r w:rsidRPr="003D78E6">
        <w:rPr>
          <w:rFonts w:eastAsia="Gill Sans Nova Light" w:cs="Times New Roman"/>
        </w:rPr>
        <w:t xml:space="preserve"> (</w:t>
      </w:r>
      <w:r w:rsidRPr="00240FEB">
        <w:rPr>
          <w:rFonts w:eastAsia="Gill Sans Nova Light" w:cs="Times New Roman"/>
        </w:rPr>
        <w:t>the</w:t>
      </w:r>
      <w:r w:rsidRPr="003D78E6">
        <w:rPr>
          <w:rFonts w:eastAsia="Gill Sans Nova Light" w:cs="Times New Roman"/>
          <w:b/>
          <w:bCs/>
        </w:rPr>
        <w:t xml:space="preserve"> Act</w:t>
      </w:r>
      <w:r w:rsidRPr="003D78E6">
        <w:rPr>
          <w:rFonts w:eastAsia="Gill Sans Nova Light" w:cs="Times New Roman"/>
        </w:rPr>
        <w:t xml:space="preserve">) enables people to make disclosures about wrongdoing within the state public sector, local government and Government Trading Enterprises </w:t>
      </w:r>
      <w:r w:rsidR="00491660">
        <w:rPr>
          <w:rFonts w:eastAsia="Gill Sans Nova Light" w:cs="Times New Roman"/>
        </w:rPr>
        <w:t>(</w:t>
      </w:r>
      <w:r w:rsidR="00491660" w:rsidRPr="00B423D8">
        <w:rPr>
          <w:rFonts w:eastAsia="Gill Sans Nova Light" w:cs="Times New Roman"/>
          <w:b/>
          <w:bCs/>
        </w:rPr>
        <w:t>GTEs</w:t>
      </w:r>
      <w:r w:rsidR="00491660">
        <w:rPr>
          <w:rFonts w:eastAsia="Gill Sans Nova Light" w:cs="Times New Roman"/>
        </w:rPr>
        <w:t xml:space="preserve">) </w:t>
      </w:r>
      <w:r w:rsidRPr="003D78E6">
        <w:rPr>
          <w:rFonts w:eastAsia="Gill Sans Nova Light" w:cs="Times New Roman"/>
        </w:rPr>
        <w:t>without fear of reprisal. The Act aims to ensure openness and accountability in government by encouraging people to make disclosures and protecting them when they do.</w:t>
      </w:r>
    </w:p>
    <w:p w14:paraId="2CC6E0DC" w14:textId="33A001CA" w:rsidR="003D78E6" w:rsidRPr="003D78E6" w:rsidRDefault="003D78E6" w:rsidP="003D78E6">
      <w:pPr>
        <w:rPr>
          <w:rFonts w:eastAsia="Gill Sans Nova Light" w:cs="Times New Roman"/>
        </w:rPr>
      </w:pPr>
      <w:r w:rsidRPr="003D78E6">
        <w:rPr>
          <w:rFonts w:eastAsia="Gill Sans Nova Light" w:cs="Times New Roman"/>
        </w:rPr>
        <w:t xml:space="preserve">This </w:t>
      </w:r>
      <w:r w:rsidR="00514262">
        <w:rPr>
          <w:rFonts w:eastAsia="Gill Sans Nova Light" w:cs="Times New Roman"/>
        </w:rPr>
        <w:t>P</w:t>
      </w:r>
      <w:r w:rsidRPr="003D78E6">
        <w:rPr>
          <w:rFonts w:eastAsia="Gill Sans Nova Light" w:cs="Times New Roman"/>
        </w:rPr>
        <w:t xml:space="preserve">rocedure outlines the way the </w:t>
      </w:r>
      <w:proofErr w:type="spellStart"/>
      <w:r w:rsidRPr="003D78E6">
        <w:rPr>
          <w:rFonts w:eastAsia="Gill Sans Nova Light" w:cs="Times New Roman"/>
        </w:rPr>
        <w:t>Mid West</w:t>
      </w:r>
      <w:proofErr w:type="spellEnd"/>
      <w:r w:rsidRPr="003D78E6">
        <w:rPr>
          <w:rFonts w:eastAsia="Gill Sans Nova Light" w:cs="Times New Roman"/>
        </w:rPr>
        <w:t xml:space="preserve"> Ports Authority (</w:t>
      </w:r>
      <w:r w:rsidRPr="003D78E6">
        <w:rPr>
          <w:rFonts w:eastAsia="Gill Sans Nova Light" w:cs="Times New Roman"/>
          <w:b/>
          <w:bCs/>
        </w:rPr>
        <w:t>MWPA</w:t>
      </w:r>
      <w:r w:rsidRPr="003D78E6">
        <w:rPr>
          <w:rFonts w:eastAsia="Gill Sans Nova Light" w:cs="Times New Roman"/>
        </w:rPr>
        <w:t xml:space="preserve">) will comply with its obligations under the Act. The </w:t>
      </w:r>
      <w:r w:rsidR="00514262">
        <w:rPr>
          <w:rFonts w:eastAsia="Gill Sans Nova Light" w:cs="Times New Roman"/>
        </w:rPr>
        <w:t>P</w:t>
      </w:r>
      <w:r w:rsidRPr="003D78E6">
        <w:rPr>
          <w:rFonts w:eastAsia="Gill Sans Nova Light" w:cs="Times New Roman"/>
        </w:rPr>
        <w:t>rocedure outlines the following</w:t>
      </w:r>
      <w:r w:rsidR="00514262">
        <w:rPr>
          <w:rFonts w:eastAsia="Gill Sans Nova Light" w:cs="Times New Roman"/>
        </w:rPr>
        <w:t>.</w:t>
      </w:r>
    </w:p>
    <w:p w14:paraId="64AD23BF" w14:textId="3C4F98B9" w:rsidR="003D78E6" w:rsidRPr="003D78E6" w:rsidRDefault="00AE762C" w:rsidP="00AE762C">
      <w:pPr>
        <w:pStyle w:val="Bullet1"/>
      </w:pPr>
      <w:r>
        <w:t>D</w:t>
      </w:r>
      <w:r w:rsidR="003D78E6" w:rsidRPr="003D78E6">
        <w:t xml:space="preserve">isclosures of public interest information will be made to the Public Interest Disclosure </w:t>
      </w:r>
      <w:r w:rsidR="00B1666E">
        <w:t>Worker</w:t>
      </w:r>
      <w:r w:rsidR="00B1666E" w:rsidRPr="003D78E6">
        <w:t xml:space="preserve"> </w:t>
      </w:r>
      <w:r w:rsidR="003D78E6" w:rsidRPr="003D78E6">
        <w:t>(</w:t>
      </w:r>
      <w:r w:rsidR="003D78E6" w:rsidRPr="003D78E6">
        <w:rPr>
          <w:b/>
          <w:bCs/>
        </w:rPr>
        <w:t xml:space="preserve">PID </w:t>
      </w:r>
      <w:r w:rsidR="00B1666E">
        <w:rPr>
          <w:b/>
          <w:bCs/>
        </w:rPr>
        <w:t>Worker</w:t>
      </w:r>
      <w:r w:rsidR="003D78E6" w:rsidRPr="003D78E6">
        <w:t>)</w:t>
      </w:r>
      <w:r w:rsidR="004D57AA">
        <w:t>.</w:t>
      </w:r>
    </w:p>
    <w:p w14:paraId="61414FB2" w14:textId="1C717674" w:rsidR="003D78E6" w:rsidRPr="003D78E6" w:rsidRDefault="00AE762C" w:rsidP="00AE762C">
      <w:pPr>
        <w:pStyle w:val="Bullet1"/>
      </w:pPr>
      <w:r>
        <w:t>T</w:t>
      </w:r>
      <w:r w:rsidR="003D78E6" w:rsidRPr="003D78E6">
        <w:t xml:space="preserve">he PID </w:t>
      </w:r>
      <w:r w:rsidR="00B1666E">
        <w:t>Worker</w:t>
      </w:r>
      <w:r w:rsidR="003D78E6" w:rsidRPr="003D78E6">
        <w:t xml:space="preserve"> shall investigate the information disclosed or cause that information to be investigated</w:t>
      </w:r>
      <w:r w:rsidR="004D57AA">
        <w:t>.</w:t>
      </w:r>
    </w:p>
    <w:p w14:paraId="219B3C6D" w14:textId="02017A79" w:rsidR="003D78E6" w:rsidRPr="003D78E6" w:rsidRDefault="00AE762C" w:rsidP="00AE762C">
      <w:pPr>
        <w:pStyle w:val="Bullet1"/>
      </w:pPr>
      <w:r>
        <w:t>T</w:t>
      </w:r>
      <w:r w:rsidR="003D78E6" w:rsidRPr="003D78E6">
        <w:t xml:space="preserve">he PID </w:t>
      </w:r>
      <w:r w:rsidR="00B1666E">
        <w:t>Worker</w:t>
      </w:r>
      <w:r w:rsidR="003D78E6" w:rsidRPr="003D78E6">
        <w:t xml:space="preserve"> may </w:t>
      </w:r>
      <w:proofErr w:type="gramStart"/>
      <w:r w:rsidR="003D78E6" w:rsidRPr="003D78E6">
        <w:t>take action</w:t>
      </w:r>
      <w:proofErr w:type="gramEnd"/>
      <w:r w:rsidR="003D78E6" w:rsidRPr="003D78E6">
        <w:t xml:space="preserve"> following the completion of the investigation</w:t>
      </w:r>
      <w:r w:rsidR="004D57AA">
        <w:t>.</w:t>
      </w:r>
    </w:p>
    <w:p w14:paraId="5B69F67D" w14:textId="3604C336" w:rsidR="003D78E6" w:rsidRPr="003D78E6" w:rsidRDefault="00AE762C" w:rsidP="00AE762C">
      <w:pPr>
        <w:pStyle w:val="Bullet1"/>
      </w:pPr>
      <w:r>
        <w:t>T</w:t>
      </w:r>
      <w:r w:rsidR="003D78E6" w:rsidRPr="003D78E6">
        <w:t xml:space="preserve">he PID </w:t>
      </w:r>
      <w:r w:rsidR="00B1666E">
        <w:t>Worker</w:t>
      </w:r>
      <w:r w:rsidR="003D78E6" w:rsidRPr="003D78E6">
        <w:t xml:space="preserve"> shall report to the discloser as to the progress and outcome of that investigation and the action taken as a consequence</w:t>
      </w:r>
      <w:r w:rsidR="004D57AA">
        <w:t>.</w:t>
      </w:r>
    </w:p>
    <w:p w14:paraId="0B2211E6" w14:textId="6FC1BBA4" w:rsidR="003D78E6" w:rsidRPr="003D78E6" w:rsidRDefault="00AE762C" w:rsidP="00AE762C">
      <w:pPr>
        <w:pStyle w:val="Bullet1"/>
      </w:pPr>
      <w:r>
        <w:t>T</w:t>
      </w:r>
      <w:r w:rsidR="003D78E6" w:rsidRPr="003D78E6">
        <w:t>he confidentiality of the discloser, and any person who may be the subject of a public interest disclosure, shall be maintained</w:t>
      </w:r>
      <w:r w:rsidR="004D57AA">
        <w:t>.</w:t>
      </w:r>
    </w:p>
    <w:p w14:paraId="35155B07" w14:textId="6AE8077E" w:rsidR="003D78E6" w:rsidRPr="003D78E6" w:rsidRDefault="00AE762C" w:rsidP="00AE762C">
      <w:pPr>
        <w:pStyle w:val="Bullet1"/>
      </w:pPr>
      <w:r>
        <w:t>R</w:t>
      </w:r>
      <w:r w:rsidR="003D78E6" w:rsidRPr="003D78E6">
        <w:t>ecords relating to public interest disclosures will be maintained and reporting obligations complied with.</w:t>
      </w:r>
    </w:p>
    <w:p w14:paraId="0F51F769" w14:textId="5E0F7B39" w:rsidR="003D78E6" w:rsidRPr="003D78E6" w:rsidRDefault="003D78E6" w:rsidP="009117FD">
      <w:pPr>
        <w:pStyle w:val="Heading1"/>
      </w:pPr>
      <w:bookmarkStart w:id="5" w:name="_Toc52523809"/>
      <w:bookmarkStart w:id="6" w:name="_Toc175916884"/>
      <w:r w:rsidRPr="003D78E6">
        <w:t xml:space="preserve">Support for </w:t>
      </w:r>
      <w:r w:rsidR="00240FEB">
        <w:t>T</w:t>
      </w:r>
      <w:r w:rsidRPr="003D78E6">
        <w:t>hose Who Make Public Interest Disclosures</w:t>
      </w:r>
      <w:bookmarkEnd w:id="5"/>
      <w:bookmarkEnd w:id="6"/>
    </w:p>
    <w:p w14:paraId="568D1EC8" w14:textId="553B9682" w:rsidR="003D78E6" w:rsidRPr="003D78E6" w:rsidRDefault="003D78E6" w:rsidP="003D78E6">
      <w:pPr>
        <w:rPr>
          <w:rFonts w:eastAsia="Gill Sans Nova Light" w:cs="Times New Roman"/>
        </w:rPr>
      </w:pPr>
      <w:r w:rsidRPr="003D78E6">
        <w:rPr>
          <w:rFonts w:eastAsia="Gill Sans Nova Light" w:cs="Times New Roman"/>
        </w:rPr>
        <w:t xml:space="preserve">MWPA has a zero-tolerance approach to corrupt or other improper conduct, by its Directors and </w:t>
      </w:r>
      <w:r w:rsidR="00B1666E">
        <w:rPr>
          <w:rFonts w:eastAsia="Gill Sans Nova Light" w:cs="Times New Roman"/>
        </w:rPr>
        <w:t>Workers</w:t>
      </w:r>
      <w:r w:rsidR="00B1666E" w:rsidRPr="003D78E6">
        <w:rPr>
          <w:rFonts w:eastAsia="Gill Sans Nova Light" w:cs="Times New Roman"/>
        </w:rPr>
        <w:t xml:space="preserve"> </w:t>
      </w:r>
      <w:r w:rsidRPr="003D78E6">
        <w:rPr>
          <w:rFonts w:eastAsia="Gill Sans Nova Light" w:cs="Times New Roman"/>
        </w:rPr>
        <w:t>in the discharge of their work-related duties.</w:t>
      </w:r>
    </w:p>
    <w:p w14:paraId="7EE2BBDD" w14:textId="3B11C1EE" w:rsidR="003D78E6" w:rsidRPr="003D78E6" w:rsidRDefault="003D78E6" w:rsidP="003D78E6">
      <w:pPr>
        <w:rPr>
          <w:rFonts w:eastAsia="Gill Sans Nova Light" w:cs="Times New Roman"/>
        </w:rPr>
      </w:pPr>
      <w:r w:rsidRPr="003D78E6">
        <w:rPr>
          <w:rFonts w:eastAsia="Gill Sans Nova Light" w:cs="Times New Roman"/>
        </w:rPr>
        <w:t>MWPA is committed to the aims and objectives of the Act. It recognises the value and importance of facilitating disclosure of corrupt or other improper conduct to enhance administrative and management practices.</w:t>
      </w:r>
    </w:p>
    <w:p w14:paraId="5B4E0BFD" w14:textId="172976E2" w:rsidR="003D78E6" w:rsidRPr="003D78E6" w:rsidRDefault="003D78E6" w:rsidP="003D78E6">
      <w:pPr>
        <w:rPr>
          <w:rFonts w:eastAsia="Gill Sans Nova Light" w:cs="Times New Roman"/>
        </w:rPr>
      </w:pPr>
      <w:r w:rsidRPr="003D78E6">
        <w:rPr>
          <w:rFonts w:eastAsia="Gill Sans Nova Light" w:cs="Times New Roman"/>
        </w:rPr>
        <w:t xml:space="preserve">Accordingly, MWPA will take all reasonable steps to provide protection to </w:t>
      </w:r>
      <w:r w:rsidR="00B1666E" w:rsidRPr="003D78E6">
        <w:rPr>
          <w:rFonts w:eastAsia="Gill Sans Nova Light" w:cs="Times New Roman"/>
        </w:rPr>
        <w:t>Directors</w:t>
      </w:r>
      <w:r w:rsidR="00B1666E">
        <w:rPr>
          <w:rFonts w:eastAsia="Gill Sans Nova Light" w:cs="Times New Roman"/>
        </w:rPr>
        <w:t xml:space="preserve"> and Workers</w:t>
      </w:r>
      <w:r w:rsidR="00B1666E" w:rsidRPr="003D78E6">
        <w:rPr>
          <w:rFonts w:eastAsia="Gill Sans Nova Light" w:cs="Times New Roman"/>
        </w:rPr>
        <w:t xml:space="preserve"> </w:t>
      </w:r>
      <w:r w:rsidRPr="003D78E6">
        <w:rPr>
          <w:rFonts w:eastAsia="Gill Sans Nova Light" w:cs="Times New Roman"/>
        </w:rPr>
        <w:t>who make such disclosures from any detrimental action in reprisal for the making of a public interest disclosure.</w:t>
      </w:r>
    </w:p>
    <w:p w14:paraId="5C2EC8BE" w14:textId="3C7878D5" w:rsidR="00F17C4C" w:rsidRDefault="003D78E6" w:rsidP="003D78E6">
      <w:pPr>
        <w:rPr>
          <w:rFonts w:eastAsia="Gill Sans Nova Light" w:cs="Times New Roman"/>
        </w:rPr>
      </w:pPr>
      <w:r w:rsidRPr="003D78E6">
        <w:rPr>
          <w:rFonts w:eastAsia="Gill Sans Nova Light" w:cs="Times New Roman"/>
        </w:rPr>
        <w:t>MWPA also has a zero-tolerance approach in relation to any of its Directors</w:t>
      </w:r>
      <w:r w:rsidR="00B1666E">
        <w:rPr>
          <w:rFonts w:eastAsia="Gill Sans Nova Light" w:cs="Times New Roman"/>
        </w:rPr>
        <w:t xml:space="preserve"> and Workers </w:t>
      </w:r>
      <w:r w:rsidRPr="003D78E6">
        <w:rPr>
          <w:rFonts w:eastAsia="Gill Sans Nova Light" w:cs="Times New Roman"/>
        </w:rPr>
        <w:t>engaging in acts of victimisation or reprisal against those who make public interest disclosures.</w:t>
      </w:r>
      <w:r w:rsidR="00F17C4C">
        <w:rPr>
          <w:rFonts w:eastAsia="Gill Sans Nova Light" w:cs="Times New Roman"/>
        </w:rPr>
        <w:br w:type="page"/>
      </w:r>
    </w:p>
    <w:p w14:paraId="09D80714" w14:textId="74C0526D" w:rsidR="003D78E6" w:rsidRPr="003D78E6" w:rsidRDefault="003D78E6" w:rsidP="009117FD">
      <w:pPr>
        <w:pStyle w:val="Heading1"/>
      </w:pPr>
      <w:bookmarkStart w:id="7" w:name="_Toc52523810"/>
      <w:bookmarkStart w:id="8" w:name="_Toc175916885"/>
      <w:r w:rsidRPr="003D78E6">
        <w:lastRenderedPageBreak/>
        <w:t>Object</w:t>
      </w:r>
      <w:r w:rsidR="00F5471E">
        <w:t>ives</w:t>
      </w:r>
      <w:r w:rsidRPr="003D78E6">
        <w:t xml:space="preserve"> of the Act</w:t>
      </w:r>
      <w:bookmarkEnd w:id="7"/>
      <w:bookmarkEnd w:id="8"/>
    </w:p>
    <w:p w14:paraId="3F944CE1" w14:textId="775DD575" w:rsidR="003D78E6" w:rsidRPr="003D78E6" w:rsidRDefault="003D78E6" w:rsidP="003D78E6">
      <w:pPr>
        <w:rPr>
          <w:rFonts w:eastAsia="Gill Sans Nova Light" w:cs="Times New Roman"/>
        </w:rPr>
      </w:pPr>
      <w:r w:rsidRPr="003D78E6">
        <w:rPr>
          <w:rFonts w:eastAsia="Gill Sans Nova Light" w:cs="Times New Roman"/>
        </w:rPr>
        <w:t>The object</w:t>
      </w:r>
      <w:r w:rsidR="00F5471E">
        <w:rPr>
          <w:rFonts w:eastAsia="Gill Sans Nova Light" w:cs="Times New Roman"/>
        </w:rPr>
        <w:t>ive</w:t>
      </w:r>
      <w:r w:rsidRPr="003D78E6">
        <w:rPr>
          <w:rFonts w:eastAsia="Gill Sans Nova Light" w:cs="Times New Roman"/>
        </w:rPr>
        <w:t>s of the Act are to:</w:t>
      </w:r>
    </w:p>
    <w:p w14:paraId="37561993" w14:textId="77777777" w:rsidR="003D78E6" w:rsidRPr="003D78E6" w:rsidRDefault="003D78E6" w:rsidP="00F17C4C">
      <w:pPr>
        <w:pStyle w:val="Bullet1"/>
        <w:spacing w:after="80"/>
      </w:pPr>
      <w:r w:rsidRPr="003D78E6">
        <w:t>facilitate the disclosure of public interest information;</w:t>
      </w:r>
    </w:p>
    <w:p w14:paraId="7D1FDAF7" w14:textId="77777777" w:rsidR="003D78E6" w:rsidRPr="003D78E6" w:rsidRDefault="003D78E6" w:rsidP="00F17C4C">
      <w:pPr>
        <w:pStyle w:val="Bullet1"/>
        <w:spacing w:after="80"/>
      </w:pPr>
      <w:r w:rsidRPr="003D78E6">
        <w:t xml:space="preserve">provide protection for those who make disclosures; and </w:t>
      </w:r>
    </w:p>
    <w:p w14:paraId="4A202945" w14:textId="1CA5AA77" w:rsidR="00AE762C" w:rsidRDefault="003D78E6" w:rsidP="00F17C4C">
      <w:pPr>
        <w:pStyle w:val="Bullet1"/>
        <w:spacing w:after="80"/>
      </w:pPr>
      <w:r w:rsidRPr="003D78E6">
        <w:t>provide protection for those who are the subject of a disclosure.</w:t>
      </w:r>
    </w:p>
    <w:p w14:paraId="6CCB30BE" w14:textId="77777777" w:rsidR="003D78E6" w:rsidRPr="003D78E6" w:rsidRDefault="003D78E6" w:rsidP="002B2164">
      <w:pPr>
        <w:keepNext/>
        <w:keepLines/>
        <w:rPr>
          <w:rFonts w:eastAsia="Gill Sans Nova Light" w:cs="Times New Roman"/>
        </w:rPr>
      </w:pPr>
      <w:r w:rsidRPr="003D78E6">
        <w:rPr>
          <w:rFonts w:eastAsia="Gill Sans Nova Light" w:cs="Times New Roman"/>
        </w:rPr>
        <w:t>This is achieved by:</w:t>
      </w:r>
    </w:p>
    <w:p w14:paraId="4A19E2C8" w14:textId="77777777" w:rsidR="003D78E6" w:rsidRPr="00AE762C" w:rsidRDefault="003D78E6" w:rsidP="00F17C4C">
      <w:pPr>
        <w:pStyle w:val="Bullet1"/>
        <w:keepNext/>
        <w:keepLines/>
        <w:spacing w:after="80"/>
      </w:pPr>
      <w:r w:rsidRPr="00AE762C">
        <w:t>protecting the person making the disclosure from legal or other action;</w:t>
      </w:r>
    </w:p>
    <w:p w14:paraId="5E1DF2F0" w14:textId="77777777" w:rsidR="003D78E6" w:rsidRPr="003D78E6" w:rsidRDefault="003D78E6" w:rsidP="00F17C4C">
      <w:pPr>
        <w:pStyle w:val="Bullet1"/>
        <w:keepNext/>
        <w:keepLines/>
        <w:spacing w:after="80"/>
      </w:pPr>
      <w:r w:rsidRPr="003D78E6">
        <w:t>providing for the confidentiality of the identity of the person making the disclosure and a person who is the subject of a disclosure; and</w:t>
      </w:r>
    </w:p>
    <w:p w14:paraId="3DFDCAB0" w14:textId="77777777" w:rsidR="003D78E6" w:rsidRPr="003D78E6" w:rsidRDefault="003D78E6" w:rsidP="00F17C4C">
      <w:pPr>
        <w:pStyle w:val="Bullet1"/>
        <w:keepNext/>
        <w:keepLines/>
        <w:spacing w:after="80"/>
      </w:pPr>
      <w:r w:rsidRPr="003D78E6">
        <w:t>providing remedies for acts of reprisal and victimisation that occur substantially because the person has made a disclosure.</w:t>
      </w:r>
    </w:p>
    <w:p w14:paraId="4C55922F" w14:textId="77777777" w:rsidR="003D78E6" w:rsidRPr="003D78E6" w:rsidRDefault="003D78E6" w:rsidP="009117FD">
      <w:pPr>
        <w:pStyle w:val="Heading1"/>
      </w:pPr>
      <w:bookmarkStart w:id="9" w:name="_Toc52523811"/>
      <w:bookmarkStart w:id="10" w:name="_Toc175916886"/>
      <w:r w:rsidRPr="003D78E6">
        <w:t>Awareness Raising</w:t>
      </w:r>
      <w:bookmarkEnd w:id="9"/>
      <w:bookmarkEnd w:id="10"/>
    </w:p>
    <w:p w14:paraId="09D60386" w14:textId="663CABA4" w:rsidR="003D78E6" w:rsidRPr="003D78E6" w:rsidRDefault="003D78E6" w:rsidP="003D78E6">
      <w:pPr>
        <w:rPr>
          <w:rFonts w:eastAsia="Gill Sans Nova Light" w:cs="Times New Roman"/>
        </w:rPr>
      </w:pPr>
      <w:r w:rsidRPr="003D78E6">
        <w:rPr>
          <w:rFonts w:eastAsia="Gill Sans Nova Light" w:cs="Times New Roman"/>
        </w:rPr>
        <w:t xml:space="preserve">This </w:t>
      </w:r>
      <w:r w:rsidR="00514262">
        <w:rPr>
          <w:rFonts w:eastAsia="Gill Sans Nova Light" w:cs="Times New Roman"/>
        </w:rPr>
        <w:t>P</w:t>
      </w:r>
      <w:r w:rsidRPr="003D78E6">
        <w:rPr>
          <w:rFonts w:eastAsia="Gill Sans Nova Light" w:cs="Times New Roman"/>
        </w:rPr>
        <w:t>rocedure outlines how MWPA meets its obligations under the Act. These obligations detail the roles and responsibilities of MWPA, and the person designated as the proper authority in accordance with s. 23(1)(a) and</w:t>
      </w:r>
      <w:r w:rsidR="00F5471E">
        <w:rPr>
          <w:rFonts w:eastAsia="Gill Sans Nova Light" w:cs="Times New Roman"/>
        </w:rPr>
        <w:t xml:space="preserve"> </w:t>
      </w:r>
      <w:r w:rsidR="00514262">
        <w:rPr>
          <w:rFonts w:eastAsia="Gill Sans Nova Light" w:cs="Times New Roman"/>
        </w:rPr>
        <w:br/>
      </w:r>
      <w:r w:rsidRPr="003D78E6">
        <w:rPr>
          <w:rFonts w:eastAsia="Gill Sans Nova Light" w:cs="Times New Roman"/>
        </w:rPr>
        <w:t xml:space="preserve">s. 5(3)(h) of the Act, referred to in this document as the PID </w:t>
      </w:r>
      <w:r w:rsidR="00B1666E">
        <w:rPr>
          <w:rFonts w:eastAsia="Gill Sans Nova Light" w:cs="Times New Roman"/>
        </w:rPr>
        <w:t>Worker</w:t>
      </w:r>
      <w:r w:rsidRPr="003D78E6">
        <w:rPr>
          <w:rFonts w:eastAsia="Gill Sans Nova Light" w:cs="Times New Roman"/>
        </w:rPr>
        <w:t>, the discloser, and the subject of the disclosure.</w:t>
      </w:r>
    </w:p>
    <w:p w14:paraId="7251D51D" w14:textId="2CC73F65" w:rsidR="003D78E6" w:rsidRPr="003D78E6" w:rsidRDefault="003D78E6" w:rsidP="003D78E6">
      <w:pPr>
        <w:rPr>
          <w:rFonts w:eastAsia="Gill Sans Nova Light" w:cs="Times New Roman"/>
        </w:rPr>
      </w:pPr>
      <w:r w:rsidRPr="003D78E6">
        <w:rPr>
          <w:rFonts w:eastAsia="Gill Sans Nova Light" w:cs="Times New Roman"/>
        </w:rPr>
        <w:t xml:space="preserve">This </w:t>
      </w:r>
      <w:r w:rsidR="00514262">
        <w:rPr>
          <w:rFonts w:eastAsia="Gill Sans Nova Light" w:cs="Times New Roman"/>
        </w:rPr>
        <w:t>P</w:t>
      </w:r>
      <w:r w:rsidRPr="003D78E6">
        <w:rPr>
          <w:rFonts w:eastAsia="Gill Sans Nova Light" w:cs="Times New Roman"/>
        </w:rPr>
        <w:t xml:space="preserve">rocedure is to be read in conjunction with the PID Act, </w:t>
      </w:r>
      <w:r w:rsidRPr="003D78E6">
        <w:rPr>
          <w:rFonts w:eastAsia="Gill Sans Nova Light" w:cs="Times New Roman"/>
          <w:i/>
          <w:iCs/>
        </w:rPr>
        <w:t>Public Interest Disclosure Regulations 2003</w:t>
      </w:r>
      <w:r w:rsidRPr="003D78E6">
        <w:rPr>
          <w:rFonts w:eastAsia="Gill Sans Nova Light" w:cs="Times New Roman"/>
        </w:rPr>
        <w:t xml:space="preserve"> and the Public Sector Commission’s Guide for Disclosers ‘</w:t>
      </w:r>
      <w:r w:rsidRPr="003D78E6">
        <w:rPr>
          <w:rFonts w:eastAsia="Gill Sans Nova Light" w:cs="Times New Roman"/>
          <w:i/>
          <w:iCs/>
        </w:rPr>
        <w:t>Don’t be afraid to speak up</w:t>
      </w:r>
      <w:r w:rsidRPr="003D78E6">
        <w:rPr>
          <w:rFonts w:eastAsia="Gill Sans Nova Light" w:cs="Times New Roman"/>
        </w:rPr>
        <w:t>’.</w:t>
      </w:r>
    </w:p>
    <w:p w14:paraId="4869A488" w14:textId="22DC85BD" w:rsidR="003D78E6" w:rsidRPr="003D78E6" w:rsidRDefault="003D78E6" w:rsidP="003D78E6">
      <w:pPr>
        <w:rPr>
          <w:rFonts w:eastAsia="Gill Sans Nova Light" w:cs="Times New Roman"/>
        </w:rPr>
      </w:pPr>
      <w:r w:rsidRPr="003D78E6">
        <w:rPr>
          <w:rFonts w:eastAsia="Gill Sans Nova Light" w:cs="Times New Roman"/>
        </w:rPr>
        <w:t xml:space="preserve">MWPA will ensure that its Directors, </w:t>
      </w:r>
      <w:r w:rsidR="00B1666E">
        <w:rPr>
          <w:rFonts w:eastAsia="Gill Sans Nova Light" w:cs="Times New Roman"/>
        </w:rPr>
        <w:t>Workers</w:t>
      </w:r>
      <w:r w:rsidRPr="003D78E6">
        <w:rPr>
          <w:rFonts w:eastAsia="Gill Sans Nova Light" w:cs="Times New Roman"/>
        </w:rPr>
        <w:t xml:space="preserve"> and members of the community are informed about public interest disclosure procedures through:</w:t>
      </w:r>
    </w:p>
    <w:p w14:paraId="17D9DDEF" w14:textId="028BC600" w:rsidR="003D78E6" w:rsidRPr="003D78E6" w:rsidRDefault="003D78E6" w:rsidP="00F17C4C">
      <w:pPr>
        <w:pStyle w:val="Bullet1"/>
        <w:spacing w:after="80"/>
      </w:pPr>
      <w:r w:rsidRPr="003D78E6">
        <w:t>MWPA Induction process</w:t>
      </w:r>
      <w:r w:rsidR="00240FEB">
        <w:t>;</w:t>
      </w:r>
    </w:p>
    <w:p w14:paraId="1C23DC37" w14:textId="48911975" w:rsidR="003D78E6" w:rsidRPr="003D78E6" w:rsidRDefault="003D78E6" w:rsidP="00F17C4C">
      <w:pPr>
        <w:pStyle w:val="Bullet1"/>
        <w:spacing w:after="80"/>
      </w:pPr>
      <w:r w:rsidRPr="003D78E6">
        <w:t>MWPA Code of Ethics and Conduct</w:t>
      </w:r>
      <w:r w:rsidR="00240FEB">
        <w:t>;</w:t>
      </w:r>
    </w:p>
    <w:p w14:paraId="26C3DAE9" w14:textId="39E5C790" w:rsidR="003D78E6" w:rsidRPr="003D78E6" w:rsidRDefault="003D78E6" w:rsidP="00F17C4C">
      <w:pPr>
        <w:pStyle w:val="Bullet1"/>
        <w:spacing w:after="80"/>
      </w:pPr>
      <w:r w:rsidRPr="003D78E6">
        <w:t>Training programs</w:t>
      </w:r>
      <w:r w:rsidR="00240FEB">
        <w:t>;</w:t>
      </w:r>
      <w:r w:rsidRPr="003D78E6">
        <w:t xml:space="preserve"> and</w:t>
      </w:r>
    </w:p>
    <w:p w14:paraId="42B1E793" w14:textId="77777777" w:rsidR="003D78E6" w:rsidRPr="003D78E6" w:rsidRDefault="003D78E6" w:rsidP="00F17C4C">
      <w:pPr>
        <w:pStyle w:val="Bullet1"/>
        <w:spacing w:after="80"/>
      </w:pPr>
      <w:r w:rsidRPr="003D78E6">
        <w:t>Information published on Intranet and Website.</w:t>
      </w:r>
    </w:p>
    <w:p w14:paraId="3E0DBE74" w14:textId="0103703E" w:rsidR="003D78E6" w:rsidRPr="003D78E6" w:rsidRDefault="003D78E6" w:rsidP="009117FD">
      <w:pPr>
        <w:pStyle w:val="Heading1"/>
      </w:pPr>
      <w:bookmarkStart w:id="11" w:name="_Toc52523812"/>
      <w:bookmarkStart w:id="12" w:name="_Toc175916887"/>
      <w:r w:rsidRPr="003D78E6">
        <w:t xml:space="preserve">Designation of Public Interest Disclosure </w:t>
      </w:r>
      <w:bookmarkEnd w:id="11"/>
      <w:r w:rsidR="00B1666E">
        <w:t>Worker</w:t>
      </w:r>
      <w:bookmarkEnd w:id="12"/>
    </w:p>
    <w:p w14:paraId="30504FFE" w14:textId="5D45A5FC" w:rsidR="003D78E6" w:rsidRPr="003D78E6" w:rsidRDefault="003D78E6" w:rsidP="003D78E6">
      <w:pPr>
        <w:rPr>
          <w:rFonts w:eastAsia="Gill Sans Nova Light" w:cs="Times New Roman"/>
        </w:rPr>
      </w:pPr>
      <w:r w:rsidRPr="003D78E6">
        <w:rPr>
          <w:rFonts w:eastAsia="Gill Sans Nova Light" w:cs="Times New Roman"/>
        </w:rPr>
        <w:t xml:space="preserve">The PID </w:t>
      </w:r>
      <w:r w:rsidR="00B1666E">
        <w:rPr>
          <w:rFonts w:eastAsia="Gill Sans Nova Light" w:cs="Times New Roman"/>
        </w:rPr>
        <w:t>Worker</w:t>
      </w:r>
      <w:r w:rsidRPr="003D78E6">
        <w:rPr>
          <w:rFonts w:eastAsia="Gill Sans Nova Light" w:cs="Times New Roman"/>
        </w:rPr>
        <w:t xml:space="preserve"> is designated to the position of</w:t>
      </w:r>
      <w:r w:rsidR="00F5471E">
        <w:rPr>
          <w:rFonts w:eastAsia="Gill Sans Nova Light" w:cs="Times New Roman"/>
        </w:rPr>
        <w:t xml:space="preserve"> Chief Environmental, Social and Governance </w:t>
      </w:r>
      <w:r w:rsidR="00B1666E">
        <w:rPr>
          <w:rFonts w:eastAsia="Gill Sans Nova Light" w:cs="Times New Roman"/>
        </w:rPr>
        <w:t>Worker</w:t>
      </w:r>
      <w:r w:rsidR="00F5471E">
        <w:rPr>
          <w:rFonts w:eastAsia="Gill Sans Nova Light" w:cs="Times New Roman"/>
        </w:rPr>
        <w:t xml:space="preserve"> (</w:t>
      </w:r>
      <w:r w:rsidR="00F5471E">
        <w:rPr>
          <w:rFonts w:eastAsia="Gill Sans Nova Light" w:cs="Times New Roman"/>
          <w:b/>
          <w:bCs/>
        </w:rPr>
        <w:t>CESGO</w:t>
      </w:r>
      <w:r w:rsidR="00F5471E">
        <w:rPr>
          <w:rFonts w:eastAsia="Gill Sans Nova Light" w:cs="Times New Roman"/>
        </w:rPr>
        <w:t>)</w:t>
      </w:r>
      <w:r w:rsidR="00514262">
        <w:rPr>
          <w:rFonts w:eastAsia="Gill Sans Nova Light" w:cs="Times New Roman"/>
        </w:rPr>
        <w:t>;</w:t>
      </w:r>
      <w:r w:rsidRPr="003D78E6">
        <w:rPr>
          <w:rFonts w:eastAsia="Gill Sans Nova Light" w:cs="Times New Roman"/>
        </w:rPr>
        <w:t xml:space="preserve"> in the absence of the</w:t>
      </w:r>
      <w:r w:rsidR="00F5471E">
        <w:rPr>
          <w:rFonts w:eastAsia="Gill Sans Nova Light" w:cs="Times New Roman"/>
        </w:rPr>
        <w:t xml:space="preserve"> CESGO</w:t>
      </w:r>
      <w:r w:rsidRPr="003D78E6">
        <w:rPr>
          <w:rFonts w:eastAsia="Gill Sans Nova Light" w:cs="Times New Roman"/>
        </w:rPr>
        <w:t xml:space="preserve">, the PID </w:t>
      </w:r>
      <w:r w:rsidR="00B1666E">
        <w:rPr>
          <w:rFonts w:eastAsia="Gill Sans Nova Light" w:cs="Times New Roman"/>
        </w:rPr>
        <w:t>Worker</w:t>
      </w:r>
      <w:r w:rsidRPr="003D78E6">
        <w:rPr>
          <w:rFonts w:eastAsia="Gill Sans Nova Light" w:cs="Times New Roman"/>
        </w:rPr>
        <w:t xml:space="preserve"> will be assigned to the </w:t>
      </w:r>
      <w:r w:rsidR="00C73E7E">
        <w:rPr>
          <w:rFonts w:eastAsia="Gill Sans Nova Light" w:cs="Times New Roman"/>
        </w:rPr>
        <w:t>IMS Coordinator</w:t>
      </w:r>
      <w:r w:rsidRPr="003D78E6">
        <w:rPr>
          <w:rFonts w:eastAsia="Gill Sans Nova Light" w:cs="Times New Roman"/>
        </w:rPr>
        <w:t>.</w:t>
      </w:r>
      <w:r w:rsidR="00286C16">
        <w:rPr>
          <w:rFonts w:eastAsia="Gill Sans Nova Light" w:cs="Times New Roman"/>
        </w:rPr>
        <w:t xml:space="preserve"> </w:t>
      </w:r>
      <w:r w:rsidRPr="003D78E6">
        <w:rPr>
          <w:rFonts w:eastAsia="Gill Sans Nova Light" w:cs="Times New Roman"/>
        </w:rPr>
        <w:t xml:space="preserve">The PID </w:t>
      </w:r>
      <w:r w:rsidR="00B1666E">
        <w:rPr>
          <w:rFonts w:eastAsia="Gill Sans Nova Light" w:cs="Times New Roman"/>
        </w:rPr>
        <w:t>Worker</w:t>
      </w:r>
      <w:r w:rsidRPr="003D78E6">
        <w:rPr>
          <w:rFonts w:eastAsia="Gill Sans Nova Light" w:cs="Times New Roman"/>
        </w:rPr>
        <w:t xml:space="preserve"> is responsible for receiving disclosures of public interest information relating to matters falling within the sphere of responsibility of the MWPA.</w:t>
      </w:r>
    </w:p>
    <w:p w14:paraId="2557DDA9" w14:textId="2A3D7BA1" w:rsidR="00AE762C" w:rsidRDefault="003D78E6" w:rsidP="003D78E6">
      <w:pPr>
        <w:rPr>
          <w:rFonts w:eastAsia="Gill Sans Nova Light" w:cs="Times New Roman"/>
        </w:rPr>
      </w:pPr>
      <w:r w:rsidRPr="003D78E6">
        <w:rPr>
          <w:rFonts w:eastAsia="Gill Sans Nova Light" w:cs="Times New Roman"/>
        </w:rPr>
        <w:t xml:space="preserve">After assuming or beginning to act in the position of </w:t>
      </w:r>
      <w:r w:rsidR="00F5471E">
        <w:rPr>
          <w:rFonts w:eastAsia="Gill Sans Nova Light" w:cs="Times New Roman"/>
        </w:rPr>
        <w:t>CESGO</w:t>
      </w:r>
      <w:r w:rsidRPr="003D78E6">
        <w:rPr>
          <w:rFonts w:eastAsia="Gill Sans Nova Light" w:cs="Times New Roman"/>
        </w:rPr>
        <w:t xml:space="preserve">, the person holding or acting in that position must forward a completed PID </w:t>
      </w:r>
      <w:r w:rsidR="00B1666E">
        <w:rPr>
          <w:rFonts w:eastAsia="Gill Sans Nova Light" w:cs="Times New Roman"/>
        </w:rPr>
        <w:t>Worker</w:t>
      </w:r>
      <w:r w:rsidR="00387944">
        <w:rPr>
          <w:rFonts w:eastAsia="Gill Sans Nova Light" w:cs="Times New Roman"/>
        </w:rPr>
        <w:t>’</w:t>
      </w:r>
      <w:r w:rsidRPr="003D78E6">
        <w:rPr>
          <w:rFonts w:eastAsia="Gill Sans Nova Light" w:cs="Times New Roman"/>
        </w:rPr>
        <w:t xml:space="preserve">s Declaration to the Office of the Public Sector Standards Commissioner. A copy of the completed PID </w:t>
      </w:r>
      <w:r w:rsidR="00B1666E">
        <w:rPr>
          <w:rFonts w:eastAsia="Gill Sans Nova Light" w:cs="Times New Roman"/>
        </w:rPr>
        <w:t>Worker</w:t>
      </w:r>
      <w:r w:rsidR="00387944">
        <w:rPr>
          <w:rFonts w:eastAsia="Gill Sans Nova Light" w:cs="Times New Roman"/>
        </w:rPr>
        <w:t>’</w:t>
      </w:r>
      <w:r w:rsidRPr="003D78E6">
        <w:rPr>
          <w:rFonts w:eastAsia="Gill Sans Nova Light" w:cs="Times New Roman"/>
        </w:rPr>
        <w:t xml:space="preserve">s Declaration shall be </w:t>
      </w:r>
      <w:r w:rsidR="00F5471E">
        <w:rPr>
          <w:rFonts w:eastAsia="Gill Sans Nova Light" w:cs="Times New Roman"/>
        </w:rPr>
        <w:t>recorded</w:t>
      </w:r>
      <w:r w:rsidR="00F5471E" w:rsidRPr="003D78E6">
        <w:rPr>
          <w:rFonts w:eastAsia="Gill Sans Nova Light" w:cs="Times New Roman"/>
        </w:rPr>
        <w:t xml:space="preserve"> </w:t>
      </w:r>
      <w:r w:rsidR="00F5471E">
        <w:rPr>
          <w:rFonts w:eastAsia="Gill Sans Nova Light" w:cs="Times New Roman"/>
        </w:rPr>
        <w:t>and preserved as evidence of this transaction</w:t>
      </w:r>
      <w:r w:rsidRPr="003D78E6">
        <w:rPr>
          <w:rFonts w:eastAsia="Gill Sans Nova Light" w:cs="Times New Roman"/>
        </w:rPr>
        <w:t>.</w:t>
      </w:r>
    </w:p>
    <w:p w14:paraId="6A3CDD8B" w14:textId="13BC9ACB" w:rsidR="006C2D41" w:rsidRPr="006C2D41" w:rsidRDefault="006C2D41" w:rsidP="003D78E6">
      <w:pPr>
        <w:rPr>
          <w:rFonts w:eastAsia="Gill Sans Nova Light" w:cs="Times New Roman"/>
          <w:b/>
          <w:bCs/>
        </w:rPr>
      </w:pPr>
      <w:r>
        <w:rPr>
          <w:rFonts w:eastAsia="Gill Sans Nova Light" w:cs="Times New Roman"/>
        </w:rPr>
        <w:t xml:space="preserve">The roles and responsibilities of the PID </w:t>
      </w:r>
      <w:r w:rsidR="00B1666E">
        <w:rPr>
          <w:rFonts w:eastAsia="Gill Sans Nova Light" w:cs="Times New Roman"/>
        </w:rPr>
        <w:t>Worker</w:t>
      </w:r>
      <w:r>
        <w:rPr>
          <w:rFonts w:eastAsia="Gill Sans Nova Light" w:cs="Times New Roman"/>
        </w:rPr>
        <w:t xml:space="preserve"> are detailed within the MWPA </w:t>
      </w:r>
      <w:r w:rsidRPr="0099796E">
        <w:rPr>
          <w:rFonts w:eastAsia="Gill Sans Nova Light" w:cs="Times New Roman"/>
          <w:b/>
          <w:bCs/>
        </w:rPr>
        <w:t>Public Interest Disclosure Duty Statement</w:t>
      </w:r>
      <w:r w:rsidR="0099796E">
        <w:rPr>
          <w:rFonts w:eastAsia="Gill Sans Nova Light" w:cs="Times New Roman"/>
          <w:b/>
          <w:bCs/>
        </w:rPr>
        <w:t xml:space="preserve"> </w:t>
      </w:r>
      <w:r w:rsidR="0099796E">
        <w:rPr>
          <w:rFonts w:eastAsia="Gill Sans Nova Light" w:cs="Times New Roman"/>
        </w:rPr>
        <w:t>(</w:t>
      </w:r>
      <w:hyperlink w:anchor="_Attachment_2_–" w:history="1">
        <w:r w:rsidR="0099796E" w:rsidRPr="0099796E">
          <w:rPr>
            <w:rStyle w:val="Hyperlink"/>
            <w:rFonts w:eastAsia="Gill Sans Nova Light" w:cs="Times New Roman"/>
          </w:rPr>
          <w:t>Attachment 2</w:t>
        </w:r>
      </w:hyperlink>
      <w:r w:rsidR="0099796E">
        <w:rPr>
          <w:rFonts w:eastAsia="Gill Sans Nova Light" w:cs="Times New Roman"/>
        </w:rPr>
        <w:t>)</w:t>
      </w:r>
      <w:r w:rsidRPr="0099796E">
        <w:rPr>
          <w:rFonts w:eastAsia="Gill Sans Nova Light" w:cs="Times New Roman"/>
          <w:b/>
          <w:bCs/>
        </w:rPr>
        <w:t>.</w:t>
      </w:r>
      <w:r>
        <w:rPr>
          <w:rFonts w:eastAsia="Gill Sans Nova Light" w:cs="Times New Roman"/>
          <w:b/>
          <w:bCs/>
        </w:rPr>
        <w:t xml:space="preserve"> </w:t>
      </w:r>
    </w:p>
    <w:p w14:paraId="09EA336C" w14:textId="77777777" w:rsidR="003D78E6" w:rsidRPr="003D78E6" w:rsidRDefault="003D78E6" w:rsidP="009117FD">
      <w:pPr>
        <w:pStyle w:val="Heading1"/>
      </w:pPr>
      <w:bookmarkStart w:id="13" w:name="_Toc52523813"/>
      <w:bookmarkStart w:id="14" w:name="_Toc175916888"/>
      <w:r w:rsidRPr="003D78E6">
        <w:lastRenderedPageBreak/>
        <w:t>Receiving Public Interest Disclosures</w:t>
      </w:r>
      <w:bookmarkEnd w:id="13"/>
      <w:bookmarkEnd w:id="14"/>
    </w:p>
    <w:p w14:paraId="78C37B9D" w14:textId="42773030" w:rsidR="003D78E6" w:rsidRPr="003D78E6" w:rsidRDefault="003D78E6" w:rsidP="00394BD2">
      <w:pPr>
        <w:keepNext/>
        <w:rPr>
          <w:rFonts w:eastAsia="Gill Sans Nova Light" w:cs="Times New Roman"/>
        </w:rPr>
      </w:pPr>
      <w:r w:rsidRPr="003D78E6">
        <w:rPr>
          <w:rFonts w:eastAsia="Gill Sans Nova Light" w:cs="Times New Roman"/>
        </w:rPr>
        <w:t xml:space="preserve">Before a discloser makes a public interest disclosure to a PID </w:t>
      </w:r>
      <w:r w:rsidR="00B1666E">
        <w:rPr>
          <w:rFonts w:eastAsia="Gill Sans Nova Light" w:cs="Times New Roman"/>
        </w:rPr>
        <w:t>Worker</w:t>
      </w:r>
      <w:r w:rsidRPr="003D78E6">
        <w:rPr>
          <w:rFonts w:eastAsia="Gill Sans Nova Light" w:cs="Times New Roman"/>
        </w:rPr>
        <w:t xml:space="preserve">, the PID </w:t>
      </w:r>
      <w:r w:rsidR="00B1666E">
        <w:rPr>
          <w:rFonts w:eastAsia="Gill Sans Nova Light" w:cs="Times New Roman"/>
        </w:rPr>
        <w:t>Worker</w:t>
      </w:r>
      <w:r w:rsidRPr="003D78E6">
        <w:rPr>
          <w:rFonts w:eastAsia="Gill Sans Nova Light" w:cs="Times New Roman"/>
        </w:rPr>
        <w:t xml:space="preserve"> shall advise the discloser of the following matters</w:t>
      </w:r>
      <w:r w:rsidR="00514262">
        <w:rPr>
          <w:rFonts w:eastAsia="Gill Sans Nova Light" w:cs="Times New Roman"/>
        </w:rPr>
        <w:t>.</w:t>
      </w:r>
    </w:p>
    <w:p w14:paraId="7E6A3DE0" w14:textId="77777777" w:rsidR="003D78E6" w:rsidRPr="003D78E6" w:rsidRDefault="003D78E6" w:rsidP="00394BD2">
      <w:pPr>
        <w:keepNext/>
        <w:numPr>
          <w:ilvl w:val="0"/>
          <w:numId w:val="9"/>
        </w:numPr>
        <w:spacing w:before="40"/>
        <w:ind w:left="567" w:hanging="567"/>
        <w:jc w:val="both"/>
        <w:rPr>
          <w:rFonts w:eastAsia="Gill Sans Nova Light" w:cs="Arial"/>
        </w:rPr>
      </w:pPr>
      <w:r w:rsidRPr="003D78E6">
        <w:rPr>
          <w:rFonts w:eastAsia="Gill Sans Nova Light" w:cs="Arial"/>
        </w:rPr>
        <w:t>If they choose to make a public interest disclosure, they will not (unless the claim is found to be vexatious in nature) as a result:</w:t>
      </w:r>
    </w:p>
    <w:p w14:paraId="4CD4C6B7" w14:textId="51FC8B64" w:rsidR="003D78E6" w:rsidRPr="003D78E6" w:rsidRDefault="003D78E6" w:rsidP="00514E3B">
      <w:pPr>
        <w:pStyle w:val="Bullet2"/>
      </w:pPr>
      <w:r w:rsidRPr="003D78E6">
        <w:t xml:space="preserve">incur any civil or criminal </w:t>
      </w:r>
      <w:proofErr w:type="gramStart"/>
      <w:r w:rsidRPr="003D78E6">
        <w:t>liability;</w:t>
      </w:r>
      <w:proofErr w:type="gramEnd"/>
    </w:p>
    <w:p w14:paraId="19D83C90" w14:textId="77777777" w:rsidR="003D78E6" w:rsidRPr="003D78E6" w:rsidRDefault="003D78E6" w:rsidP="00514E3B">
      <w:pPr>
        <w:pStyle w:val="Bullet2"/>
      </w:pPr>
      <w:r w:rsidRPr="003D78E6">
        <w:t xml:space="preserve">be liable to any disciplinary action under </w:t>
      </w:r>
      <w:proofErr w:type="gramStart"/>
      <w:r w:rsidRPr="003D78E6">
        <w:t>law;</w:t>
      </w:r>
      <w:proofErr w:type="gramEnd"/>
    </w:p>
    <w:p w14:paraId="1798313D" w14:textId="77777777" w:rsidR="003D78E6" w:rsidRPr="003D78E6" w:rsidRDefault="003D78E6" w:rsidP="00514E3B">
      <w:pPr>
        <w:pStyle w:val="Bullet2"/>
      </w:pPr>
      <w:r w:rsidRPr="003D78E6">
        <w:t>be liable to be dismissed or have his or her services dispensed with or otherwise terminated; and</w:t>
      </w:r>
    </w:p>
    <w:p w14:paraId="44A5AB3B" w14:textId="77777777" w:rsidR="003D78E6" w:rsidRPr="003D78E6" w:rsidRDefault="003D78E6" w:rsidP="00514E3B">
      <w:pPr>
        <w:pStyle w:val="Bullet2"/>
      </w:pPr>
      <w:r w:rsidRPr="003D78E6">
        <w:t>be liable for any breach of a duty of secrecy or confidentiality or any other applicable restriction on disclosure.</w:t>
      </w:r>
    </w:p>
    <w:p w14:paraId="22A6C782" w14:textId="77777777" w:rsidR="003D78E6" w:rsidRPr="003D78E6" w:rsidRDefault="003D78E6" w:rsidP="003D78E6">
      <w:pPr>
        <w:numPr>
          <w:ilvl w:val="0"/>
          <w:numId w:val="9"/>
        </w:numPr>
        <w:spacing w:before="40"/>
        <w:ind w:left="567" w:hanging="567"/>
        <w:jc w:val="both"/>
        <w:rPr>
          <w:rFonts w:eastAsia="Gill Sans Nova Light" w:cs="Arial"/>
        </w:rPr>
      </w:pPr>
      <w:r w:rsidRPr="003D78E6">
        <w:rPr>
          <w:rFonts w:eastAsia="Gill Sans Nova Light" w:cs="Arial"/>
        </w:rPr>
        <w:t>If they choose to make a public interest disclosure, they may have the right to take civil proceedings if they are subject to detrimental action as a result of making the disclosure.</w:t>
      </w:r>
    </w:p>
    <w:p w14:paraId="73408E3B" w14:textId="77777777" w:rsidR="003D78E6" w:rsidRPr="003D78E6" w:rsidRDefault="003D78E6" w:rsidP="003D78E6">
      <w:pPr>
        <w:numPr>
          <w:ilvl w:val="0"/>
          <w:numId w:val="9"/>
        </w:numPr>
        <w:spacing w:before="40"/>
        <w:ind w:left="567" w:hanging="567"/>
        <w:jc w:val="both"/>
        <w:rPr>
          <w:rFonts w:eastAsia="Gill Sans Nova Light" w:cs="Arial"/>
        </w:rPr>
      </w:pPr>
      <w:r w:rsidRPr="003D78E6">
        <w:rPr>
          <w:rFonts w:eastAsia="Gill Sans Nova Light" w:cs="Arial"/>
        </w:rPr>
        <w:t>If they choose to make a public interest disclosure, then their identity will not be disclosed except in accordance with the Act (disclosure of their identity may be required in the course of the investigation or in acting in some circumstances).</w:t>
      </w:r>
    </w:p>
    <w:p w14:paraId="0E9D5CA1" w14:textId="77777777" w:rsidR="003D78E6" w:rsidRPr="003D78E6" w:rsidRDefault="003D78E6" w:rsidP="003D78E6">
      <w:pPr>
        <w:numPr>
          <w:ilvl w:val="0"/>
          <w:numId w:val="9"/>
        </w:numPr>
        <w:spacing w:before="40"/>
        <w:ind w:left="567" w:hanging="567"/>
        <w:jc w:val="both"/>
        <w:rPr>
          <w:rFonts w:eastAsia="Gill Sans Nova Light" w:cs="Arial"/>
        </w:rPr>
      </w:pPr>
      <w:r w:rsidRPr="003D78E6">
        <w:rPr>
          <w:rFonts w:eastAsia="Gill Sans Nova Light" w:cs="Arial"/>
        </w:rPr>
        <w:t xml:space="preserve">If they choose to make a public interest </w:t>
      </w:r>
      <w:proofErr w:type="gramStart"/>
      <w:r w:rsidRPr="003D78E6">
        <w:rPr>
          <w:rFonts w:eastAsia="Gill Sans Nova Light" w:cs="Arial"/>
        </w:rPr>
        <w:t>disclosure</w:t>
      </w:r>
      <w:proofErr w:type="gramEnd"/>
      <w:r w:rsidRPr="003D78E6">
        <w:rPr>
          <w:rFonts w:eastAsia="Gill Sans Nova Light" w:cs="Arial"/>
        </w:rPr>
        <w:t xml:space="preserve"> they will have the right to be informed of the progress, outcome of the investigation and action taken as a result.</w:t>
      </w:r>
    </w:p>
    <w:p w14:paraId="45F7553E" w14:textId="77777777" w:rsidR="003D78E6" w:rsidRPr="003D78E6" w:rsidRDefault="003D78E6" w:rsidP="003D78E6">
      <w:pPr>
        <w:numPr>
          <w:ilvl w:val="0"/>
          <w:numId w:val="9"/>
        </w:numPr>
        <w:spacing w:before="40"/>
        <w:ind w:left="567" w:hanging="567"/>
        <w:jc w:val="both"/>
        <w:rPr>
          <w:rFonts w:eastAsia="Gill Sans Nova Light" w:cs="Arial"/>
        </w:rPr>
      </w:pPr>
      <w:r w:rsidRPr="003D78E6">
        <w:rPr>
          <w:rFonts w:eastAsia="Gill Sans Nova Light" w:cs="Arial"/>
        </w:rPr>
        <w:t>If they choose to make a public interest disclosure:</w:t>
      </w:r>
    </w:p>
    <w:p w14:paraId="3C8E13AD" w14:textId="77777777" w:rsidR="003D78E6" w:rsidRPr="00AE762C" w:rsidRDefault="003D78E6" w:rsidP="00514E3B">
      <w:pPr>
        <w:pStyle w:val="Bullet2"/>
      </w:pPr>
      <w:r w:rsidRPr="00AE762C">
        <w:t xml:space="preserve">they are only protected if they believe on reasonable grounds that the information to be disclosed is or may be </w:t>
      </w:r>
      <w:proofErr w:type="gramStart"/>
      <w:r w:rsidRPr="00AE762C">
        <w:t>true;</w:t>
      </w:r>
      <w:proofErr w:type="gramEnd"/>
    </w:p>
    <w:p w14:paraId="319599C2" w14:textId="77777777" w:rsidR="003D78E6" w:rsidRPr="008D11AA" w:rsidRDefault="003D78E6" w:rsidP="00514E3B">
      <w:pPr>
        <w:pStyle w:val="Bullet2"/>
      </w:pPr>
      <w:r w:rsidRPr="008D11AA">
        <w:t xml:space="preserve">they will commit an offence, and lose the protection of the Act, if they know the information to be false or misleading in a material particular or are reckless about whether the information is false or misleading in a material </w:t>
      </w:r>
      <w:proofErr w:type="gramStart"/>
      <w:r w:rsidRPr="008D11AA">
        <w:t>particular;</w:t>
      </w:r>
      <w:proofErr w:type="gramEnd"/>
    </w:p>
    <w:p w14:paraId="53386D02" w14:textId="0035E66E" w:rsidR="003D78E6" w:rsidRPr="008D11AA" w:rsidRDefault="003D78E6" w:rsidP="00514E3B">
      <w:pPr>
        <w:pStyle w:val="Bullet2"/>
      </w:pPr>
      <w:r w:rsidRPr="008D11AA">
        <w:t>they will forfeit the protection given by the Act if they disclose the information otherwise than under the Act (</w:t>
      </w:r>
      <w:r w:rsidR="007F2E93">
        <w:t>that is,</w:t>
      </w:r>
      <w:r w:rsidRPr="008D11AA">
        <w:t xml:space="preserve"> if they provide the information to the media or a person who is not a proper authority</w:t>
      </w:r>
      <w:proofErr w:type="gramStart"/>
      <w:r w:rsidRPr="008D11AA">
        <w:t>);</w:t>
      </w:r>
      <w:proofErr w:type="gramEnd"/>
    </w:p>
    <w:p w14:paraId="36BAD525" w14:textId="77777777" w:rsidR="003D78E6" w:rsidRPr="008D11AA" w:rsidRDefault="003D78E6" w:rsidP="00514E3B">
      <w:pPr>
        <w:pStyle w:val="Bullet2"/>
      </w:pPr>
      <w:r w:rsidRPr="008D11AA">
        <w:t xml:space="preserve">they will forfeit the protection given by the Act if they fail, without reasonable excuse, to assist a person investigating the matter to which the information relates, by supplying any information </w:t>
      </w:r>
      <w:proofErr w:type="gramStart"/>
      <w:r w:rsidRPr="008D11AA">
        <w:t>requested;</w:t>
      </w:r>
      <w:proofErr w:type="gramEnd"/>
    </w:p>
    <w:p w14:paraId="388FCA1A" w14:textId="47DBDC29" w:rsidR="003D78E6" w:rsidRPr="008D11AA" w:rsidRDefault="003D78E6" w:rsidP="00514E3B">
      <w:pPr>
        <w:pStyle w:val="Bullet2"/>
      </w:pPr>
      <w:r w:rsidRPr="008D11AA">
        <w:t>they may commit an offence if they disclose information that might identify or tend to identify anyone as a person in respect of whom a disclosure of public interest information has been made; and</w:t>
      </w:r>
      <w:r w:rsidR="00F17C4C">
        <w:t xml:space="preserve"> </w:t>
      </w:r>
    </w:p>
    <w:p w14:paraId="3A5D5DBF" w14:textId="67F7F09F" w:rsidR="00514E3B" w:rsidRPr="00514E3B" w:rsidRDefault="003D78E6" w:rsidP="00514E3B">
      <w:pPr>
        <w:pStyle w:val="Bullet2"/>
      </w:pPr>
      <w:r w:rsidRPr="00514E3B">
        <w:t xml:space="preserve">the disclosure will only be protected if the PID </w:t>
      </w:r>
      <w:r w:rsidR="00B1666E">
        <w:t>Worker</w:t>
      </w:r>
      <w:r w:rsidRPr="00514E3B">
        <w:t xml:space="preserve"> is the proper authority for receiving that kind of information, as indicated in the following table</w:t>
      </w:r>
      <w:r w:rsidR="00514262">
        <w:t>.</w:t>
      </w:r>
    </w:p>
    <w:p w14:paraId="7F49233B" w14:textId="0D4F6834" w:rsidR="00F17C4C" w:rsidRDefault="00F17C4C" w:rsidP="00514E3B">
      <w:pPr>
        <w:pStyle w:val="Bullet2"/>
      </w:pPr>
      <w:r>
        <w:br w:type="page"/>
      </w:r>
    </w:p>
    <w:tbl>
      <w:tblPr>
        <w:tblW w:w="10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0" w:type="dxa"/>
          <w:right w:w="100" w:type="dxa"/>
        </w:tblCellMar>
        <w:tblLook w:val="04A0" w:firstRow="1" w:lastRow="0" w:firstColumn="1" w:lastColumn="0" w:noHBand="0" w:noVBand="1"/>
      </w:tblPr>
      <w:tblGrid>
        <w:gridCol w:w="5663"/>
        <w:gridCol w:w="4537"/>
      </w:tblGrid>
      <w:tr w:rsidR="003D78E6" w:rsidRPr="003D78E6" w14:paraId="4962B9E4" w14:textId="77777777" w:rsidTr="002C2C5F">
        <w:trPr>
          <w:trHeight w:val="283"/>
          <w:tblHeader/>
        </w:trPr>
        <w:tc>
          <w:tcPr>
            <w:tcW w:w="5663" w:type="dxa"/>
            <w:tcBorders>
              <w:top w:val="single" w:sz="6" w:space="0" w:color="000000"/>
              <w:left w:val="single" w:sz="6" w:space="0" w:color="000000"/>
              <w:bottom w:val="single" w:sz="6" w:space="0" w:color="000000"/>
              <w:right w:val="single" w:sz="6" w:space="0" w:color="000000"/>
            </w:tcBorders>
            <w:shd w:val="clear" w:color="auto" w:fill="4472C4" w:themeFill="accent1"/>
            <w:hideMark/>
          </w:tcPr>
          <w:p w14:paraId="39705559" w14:textId="77777777" w:rsidR="003D78E6" w:rsidRPr="003D78E6" w:rsidRDefault="003D78E6" w:rsidP="003D78E6">
            <w:pPr>
              <w:spacing w:before="60" w:after="60" w:line="256" w:lineRule="auto"/>
              <w:rPr>
                <w:rFonts w:eastAsia="Gill Sans Nova Light" w:cs="Times New Roman"/>
                <w:color w:val="FFFFFF"/>
              </w:rPr>
            </w:pPr>
            <w:r w:rsidRPr="003D78E6">
              <w:rPr>
                <w:rFonts w:eastAsia="Gill Sans Nova Light" w:cs="Times New Roman"/>
                <w:color w:val="FFFFFF"/>
              </w:rPr>
              <w:lastRenderedPageBreak/>
              <w:t>When the disclosure relates to…</w:t>
            </w:r>
          </w:p>
        </w:tc>
        <w:tc>
          <w:tcPr>
            <w:tcW w:w="4537" w:type="dxa"/>
            <w:tcBorders>
              <w:top w:val="single" w:sz="6" w:space="0" w:color="000000"/>
              <w:left w:val="single" w:sz="6" w:space="0" w:color="000000"/>
              <w:bottom w:val="single" w:sz="6" w:space="0" w:color="000000"/>
              <w:right w:val="single" w:sz="6" w:space="0" w:color="000000"/>
            </w:tcBorders>
            <w:shd w:val="clear" w:color="auto" w:fill="4472C4" w:themeFill="accent1"/>
            <w:hideMark/>
          </w:tcPr>
          <w:p w14:paraId="25870F4D" w14:textId="77777777" w:rsidR="003D78E6" w:rsidRPr="003D78E6" w:rsidRDefault="003D78E6" w:rsidP="003D78E6">
            <w:pPr>
              <w:spacing w:before="60" w:after="60" w:line="256" w:lineRule="auto"/>
              <w:rPr>
                <w:rFonts w:eastAsia="Gill Sans Nova Light" w:cs="Times New Roman"/>
                <w:color w:val="FFFFFF"/>
              </w:rPr>
            </w:pPr>
            <w:r w:rsidRPr="003D78E6">
              <w:rPr>
                <w:rFonts w:eastAsia="Gill Sans Nova Light" w:cs="Times New Roman"/>
                <w:color w:val="FFFFFF"/>
              </w:rPr>
              <w:t>The proper authority is…</w:t>
            </w:r>
          </w:p>
        </w:tc>
      </w:tr>
      <w:tr w:rsidR="003D78E6" w:rsidRPr="003D78E6" w14:paraId="514CFF78" w14:textId="77777777" w:rsidTr="005A67FC">
        <w:trPr>
          <w:trHeight w:val="283"/>
        </w:trPr>
        <w:tc>
          <w:tcPr>
            <w:tcW w:w="5663" w:type="dxa"/>
            <w:tcBorders>
              <w:top w:val="single" w:sz="6" w:space="0" w:color="000000"/>
              <w:left w:val="single" w:sz="6" w:space="0" w:color="000000"/>
              <w:bottom w:val="single" w:sz="6" w:space="0" w:color="000000"/>
              <w:right w:val="single" w:sz="6" w:space="0" w:color="000000"/>
            </w:tcBorders>
            <w:hideMark/>
          </w:tcPr>
          <w:p w14:paraId="6B822D27" w14:textId="541822B1" w:rsidR="003D78E6" w:rsidRPr="00DB5960" w:rsidRDefault="003D78E6" w:rsidP="00514262">
            <w:pPr>
              <w:spacing w:before="60" w:after="60" w:line="256" w:lineRule="auto"/>
              <w:rPr>
                <w:rFonts w:eastAsia="Times New Roman" w:cs="Calibri"/>
              </w:rPr>
            </w:pPr>
            <w:r w:rsidRPr="00DB5960">
              <w:rPr>
                <w:rFonts w:eastAsia="Times New Roman" w:cs="Calibri"/>
              </w:rPr>
              <w:t xml:space="preserve">The sphere of responsibility of a public authority (for example, matters about the public authority or its </w:t>
            </w:r>
            <w:r w:rsidR="00B1666E">
              <w:rPr>
                <w:rFonts w:eastAsia="Times New Roman" w:cs="Calibri"/>
              </w:rPr>
              <w:t>Worker</w:t>
            </w:r>
            <w:r w:rsidRPr="00DB5960">
              <w:rPr>
                <w:rFonts w:eastAsia="Times New Roman" w:cs="Calibri"/>
              </w:rPr>
              <w:t>s, or which the public authority has the function of investigating)</w:t>
            </w:r>
          </w:p>
        </w:tc>
        <w:tc>
          <w:tcPr>
            <w:tcW w:w="4537" w:type="dxa"/>
            <w:tcBorders>
              <w:top w:val="single" w:sz="6" w:space="0" w:color="000000"/>
              <w:left w:val="single" w:sz="6" w:space="0" w:color="000000"/>
              <w:bottom w:val="single" w:sz="6" w:space="0" w:color="000000"/>
              <w:right w:val="single" w:sz="6" w:space="0" w:color="000000"/>
            </w:tcBorders>
            <w:hideMark/>
          </w:tcPr>
          <w:p w14:paraId="7C0B1C63" w14:textId="05BE337D" w:rsidR="003D78E6" w:rsidRPr="00DB5960" w:rsidRDefault="003D78E6" w:rsidP="00514262">
            <w:pPr>
              <w:spacing w:before="60" w:after="60" w:line="256" w:lineRule="auto"/>
              <w:rPr>
                <w:rFonts w:eastAsia="Times New Roman" w:cs="Calibri"/>
              </w:rPr>
            </w:pPr>
            <w:r w:rsidRPr="00DB5960">
              <w:rPr>
                <w:rFonts w:eastAsia="Times New Roman" w:cs="Calibri"/>
              </w:rPr>
              <w:t xml:space="preserve">The Public Interest Disclosure </w:t>
            </w:r>
            <w:r w:rsidR="00B1666E">
              <w:rPr>
                <w:rFonts w:eastAsia="Times New Roman" w:cs="Calibri"/>
              </w:rPr>
              <w:t>Worker</w:t>
            </w:r>
            <w:r w:rsidRPr="00DB5960">
              <w:rPr>
                <w:rFonts w:eastAsia="Times New Roman" w:cs="Calibri"/>
              </w:rPr>
              <w:t xml:space="preserve"> (PID </w:t>
            </w:r>
            <w:r w:rsidR="00B1666E">
              <w:rPr>
                <w:rFonts w:eastAsia="Times New Roman" w:cs="Calibri"/>
              </w:rPr>
              <w:t>Worker</w:t>
            </w:r>
            <w:r w:rsidRPr="00DB5960">
              <w:rPr>
                <w:rFonts w:eastAsia="Times New Roman" w:cs="Calibri"/>
              </w:rPr>
              <w:t>) of the Public Authority</w:t>
            </w:r>
          </w:p>
        </w:tc>
      </w:tr>
      <w:tr w:rsidR="003D78E6" w:rsidRPr="003D78E6" w14:paraId="5B5C0108" w14:textId="77777777" w:rsidTr="005A67FC">
        <w:trPr>
          <w:trHeight w:val="283"/>
        </w:trPr>
        <w:tc>
          <w:tcPr>
            <w:tcW w:w="5663" w:type="dxa"/>
            <w:tcBorders>
              <w:top w:val="single" w:sz="6" w:space="0" w:color="000000"/>
              <w:left w:val="single" w:sz="6" w:space="0" w:color="000000"/>
              <w:bottom w:val="single" w:sz="6" w:space="0" w:color="000000"/>
              <w:right w:val="single" w:sz="6" w:space="0" w:color="000000"/>
            </w:tcBorders>
            <w:hideMark/>
          </w:tcPr>
          <w:p w14:paraId="11F18207" w14:textId="77777777" w:rsidR="003D78E6" w:rsidRPr="00DB5960" w:rsidRDefault="003D78E6" w:rsidP="00514262">
            <w:pPr>
              <w:spacing w:before="60" w:after="60" w:line="256" w:lineRule="auto"/>
              <w:rPr>
                <w:rFonts w:eastAsia="Times New Roman" w:cs="Calibri"/>
              </w:rPr>
            </w:pPr>
            <w:r w:rsidRPr="00DB5960">
              <w:rPr>
                <w:rFonts w:eastAsia="Times New Roman" w:cs="Calibri"/>
              </w:rPr>
              <w:t>Offences under State law</w:t>
            </w:r>
          </w:p>
        </w:tc>
        <w:tc>
          <w:tcPr>
            <w:tcW w:w="4537" w:type="dxa"/>
            <w:tcBorders>
              <w:top w:val="single" w:sz="6" w:space="0" w:color="000000"/>
              <w:left w:val="single" w:sz="6" w:space="0" w:color="000000"/>
              <w:bottom w:val="single" w:sz="6" w:space="0" w:color="000000"/>
              <w:right w:val="single" w:sz="6" w:space="0" w:color="000000"/>
            </w:tcBorders>
            <w:hideMark/>
          </w:tcPr>
          <w:p w14:paraId="7915FB70" w14:textId="6CC9F236" w:rsidR="003D78E6" w:rsidRPr="00DB5960" w:rsidRDefault="003D78E6" w:rsidP="00514262">
            <w:pPr>
              <w:spacing w:before="60" w:after="60" w:line="256" w:lineRule="auto"/>
              <w:rPr>
                <w:rFonts w:eastAsia="Times New Roman" w:cs="Calibri"/>
              </w:rPr>
            </w:pPr>
            <w:r w:rsidRPr="00DB5960">
              <w:rPr>
                <w:rFonts w:eastAsia="Times New Roman" w:cs="Calibri"/>
              </w:rPr>
              <w:t xml:space="preserve">A police </w:t>
            </w:r>
            <w:r w:rsidR="00B1666E">
              <w:rPr>
                <w:rFonts w:eastAsia="Times New Roman" w:cs="Calibri"/>
              </w:rPr>
              <w:t>Worker</w:t>
            </w:r>
            <w:r w:rsidRPr="00DB5960">
              <w:rPr>
                <w:rFonts w:eastAsia="Times New Roman" w:cs="Calibri"/>
              </w:rPr>
              <w:t xml:space="preserve"> or the Corruption and Crime Commission</w:t>
            </w:r>
          </w:p>
        </w:tc>
      </w:tr>
      <w:tr w:rsidR="003D78E6" w:rsidRPr="003D78E6" w14:paraId="7A33D5AE" w14:textId="77777777" w:rsidTr="005A67FC">
        <w:trPr>
          <w:trHeight w:val="283"/>
        </w:trPr>
        <w:tc>
          <w:tcPr>
            <w:tcW w:w="5663" w:type="dxa"/>
            <w:tcBorders>
              <w:top w:val="single" w:sz="6" w:space="0" w:color="000000"/>
              <w:left w:val="single" w:sz="6" w:space="0" w:color="000000"/>
              <w:bottom w:val="single" w:sz="6" w:space="0" w:color="000000"/>
              <w:right w:val="single" w:sz="6" w:space="0" w:color="000000"/>
            </w:tcBorders>
            <w:hideMark/>
          </w:tcPr>
          <w:p w14:paraId="73A067CB" w14:textId="77777777" w:rsidR="003D78E6" w:rsidRPr="00DB5960" w:rsidRDefault="003D78E6" w:rsidP="00514262">
            <w:pPr>
              <w:spacing w:before="60" w:after="60" w:line="256" w:lineRule="auto"/>
              <w:rPr>
                <w:rFonts w:eastAsia="Times New Roman" w:cs="Calibri"/>
              </w:rPr>
            </w:pPr>
            <w:r w:rsidRPr="00DB5960">
              <w:rPr>
                <w:rFonts w:eastAsia="Times New Roman" w:cs="Calibri"/>
              </w:rPr>
              <w:t>Substantial unauthorised or irregular use of, or substantial mismanagement of, public resources</w:t>
            </w:r>
          </w:p>
        </w:tc>
        <w:tc>
          <w:tcPr>
            <w:tcW w:w="4537" w:type="dxa"/>
            <w:tcBorders>
              <w:top w:val="single" w:sz="6" w:space="0" w:color="000000"/>
              <w:left w:val="single" w:sz="6" w:space="0" w:color="000000"/>
              <w:bottom w:val="single" w:sz="6" w:space="0" w:color="000000"/>
              <w:right w:val="single" w:sz="6" w:space="0" w:color="000000"/>
            </w:tcBorders>
            <w:hideMark/>
          </w:tcPr>
          <w:p w14:paraId="6BBAD96B" w14:textId="1A5DFD7A" w:rsidR="003D78E6" w:rsidRPr="00DB5960" w:rsidRDefault="003D78E6" w:rsidP="00514262">
            <w:pPr>
              <w:spacing w:before="60" w:after="60" w:line="256" w:lineRule="auto"/>
              <w:rPr>
                <w:rFonts w:eastAsia="Times New Roman" w:cs="Calibri"/>
              </w:rPr>
            </w:pPr>
            <w:r w:rsidRPr="00DB5960">
              <w:rPr>
                <w:rFonts w:eastAsia="Times New Roman" w:cs="Calibri"/>
              </w:rPr>
              <w:t xml:space="preserve">The PID </w:t>
            </w:r>
            <w:r w:rsidR="00B1666E">
              <w:rPr>
                <w:rFonts w:eastAsia="Times New Roman" w:cs="Calibri"/>
              </w:rPr>
              <w:t>Worker</w:t>
            </w:r>
            <w:r w:rsidRPr="00DB5960">
              <w:rPr>
                <w:rFonts w:eastAsia="Times New Roman" w:cs="Calibri"/>
              </w:rPr>
              <w:t xml:space="preserve"> of the public authority concerned, or the Auditor General</w:t>
            </w:r>
          </w:p>
        </w:tc>
      </w:tr>
      <w:tr w:rsidR="003D78E6" w:rsidRPr="003D78E6" w14:paraId="293E9D06" w14:textId="77777777" w:rsidTr="005A67FC">
        <w:trPr>
          <w:trHeight w:val="283"/>
        </w:trPr>
        <w:tc>
          <w:tcPr>
            <w:tcW w:w="5663" w:type="dxa"/>
            <w:tcBorders>
              <w:top w:val="single" w:sz="6" w:space="0" w:color="000000"/>
              <w:left w:val="single" w:sz="6" w:space="0" w:color="000000"/>
              <w:bottom w:val="single" w:sz="6" w:space="0" w:color="000000"/>
              <w:right w:val="single" w:sz="6" w:space="0" w:color="000000"/>
            </w:tcBorders>
            <w:hideMark/>
          </w:tcPr>
          <w:p w14:paraId="31995F23" w14:textId="77777777" w:rsidR="003D78E6" w:rsidRPr="00DB5960" w:rsidRDefault="003D78E6" w:rsidP="00514262">
            <w:pPr>
              <w:spacing w:before="60" w:after="60" w:line="256" w:lineRule="auto"/>
              <w:rPr>
                <w:rFonts w:eastAsia="Times New Roman" w:cs="Calibri"/>
              </w:rPr>
            </w:pPr>
            <w:r w:rsidRPr="00DB5960">
              <w:rPr>
                <w:rFonts w:eastAsia="Times New Roman" w:cs="Calibri"/>
              </w:rPr>
              <w:t xml:space="preserve">Matters of </w:t>
            </w:r>
            <w:r w:rsidRPr="00DB5960">
              <w:rPr>
                <w:rFonts w:eastAsia="Times New Roman" w:cs="Calibri"/>
                <w:snapToGrid w:val="0"/>
              </w:rPr>
              <w:t>administration affecting someone in their personal capacity falling within the jurisdiction of the Ombudsman</w:t>
            </w:r>
          </w:p>
        </w:tc>
        <w:tc>
          <w:tcPr>
            <w:tcW w:w="4537" w:type="dxa"/>
            <w:tcBorders>
              <w:top w:val="single" w:sz="6" w:space="0" w:color="000000"/>
              <w:left w:val="single" w:sz="6" w:space="0" w:color="000000"/>
              <w:bottom w:val="single" w:sz="6" w:space="0" w:color="000000"/>
              <w:right w:val="single" w:sz="6" w:space="0" w:color="000000"/>
            </w:tcBorders>
            <w:hideMark/>
          </w:tcPr>
          <w:p w14:paraId="63E37CFB" w14:textId="22D1EE8A" w:rsidR="003D78E6" w:rsidRPr="00DB5960" w:rsidRDefault="003D78E6" w:rsidP="00514262">
            <w:pPr>
              <w:spacing w:before="60" w:after="60" w:line="256" w:lineRule="auto"/>
              <w:rPr>
                <w:rFonts w:eastAsia="Times New Roman" w:cs="Calibri"/>
              </w:rPr>
            </w:pPr>
            <w:r w:rsidRPr="00DB5960">
              <w:rPr>
                <w:rFonts w:eastAsia="Times New Roman" w:cs="Calibri"/>
              </w:rPr>
              <w:t xml:space="preserve">The PID </w:t>
            </w:r>
            <w:r w:rsidR="00B1666E">
              <w:rPr>
                <w:rFonts w:eastAsia="Times New Roman" w:cs="Calibri"/>
              </w:rPr>
              <w:t>Worker</w:t>
            </w:r>
            <w:r w:rsidRPr="00DB5960">
              <w:rPr>
                <w:rFonts w:eastAsia="Times New Roman" w:cs="Calibri"/>
              </w:rPr>
              <w:t xml:space="preserve"> of the public authority concerned or the Ombudsman</w:t>
            </w:r>
          </w:p>
        </w:tc>
      </w:tr>
      <w:tr w:rsidR="003D78E6" w:rsidRPr="003D78E6" w14:paraId="39253114" w14:textId="77777777" w:rsidTr="005A67FC">
        <w:trPr>
          <w:trHeight w:val="283"/>
        </w:trPr>
        <w:tc>
          <w:tcPr>
            <w:tcW w:w="5663" w:type="dxa"/>
            <w:tcBorders>
              <w:top w:val="single" w:sz="6" w:space="0" w:color="000000"/>
              <w:left w:val="single" w:sz="6" w:space="0" w:color="000000"/>
              <w:bottom w:val="single" w:sz="6" w:space="0" w:color="000000"/>
              <w:right w:val="single" w:sz="6" w:space="0" w:color="000000"/>
            </w:tcBorders>
            <w:hideMark/>
          </w:tcPr>
          <w:p w14:paraId="621AC1F9" w14:textId="6AB8E6F7" w:rsidR="003D78E6" w:rsidRPr="00DB5960" w:rsidRDefault="003D78E6" w:rsidP="00514262">
            <w:pPr>
              <w:spacing w:before="60" w:after="60" w:line="256" w:lineRule="auto"/>
              <w:rPr>
                <w:rFonts w:eastAsia="Times New Roman" w:cs="Calibri"/>
              </w:rPr>
            </w:pPr>
            <w:r w:rsidRPr="00DB5960">
              <w:rPr>
                <w:rFonts w:eastAsia="Times New Roman" w:cs="Calibri"/>
              </w:rPr>
              <w:t xml:space="preserve">A police </w:t>
            </w:r>
            <w:r w:rsidR="00B1666E">
              <w:rPr>
                <w:rFonts w:eastAsia="Times New Roman" w:cs="Calibri"/>
              </w:rPr>
              <w:t>Worker</w:t>
            </w:r>
          </w:p>
        </w:tc>
        <w:tc>
          <w:tcPr>
            <w:tcW w:w="4537" w:type="dxa"/>
            <w:tcBorders>
              <w:top w:val="single" w:sz="6" w:space="0" w:color="000000"/>
              <w:left w:val="single" w:sz="6" w:space="0" w:color="000000"/>
              <w:bottom w:val="single" w:sz="6" w:space="0" w:color="000000"/>
              <w:right w:val="single" w:sz="6" w:space="0" w:color="000000"/>
            </w:tcBorders>
            <w:hideMark/>
          </w:tcPr>
          <w:p w14:paraId="379062A5" w14:textId="77777777" w:rsidR="003D78E6" w:rsidRPr="00DB5960" w:rsidRDefault="003D78E6" w:rsidP="00514262">
            <w:pPr>
              <w:spacing w:before="60" w:after="60" w:line="256" w:lineRule="auto"/>
              <w:rPr>
                <w:rFonts w:eastAsia="Times New Roman" w:cs="Calibri"/>
              </w:rPr>
            </w:pPr>
            <w:r w:rsidRPr="00DB5960">
              <w:rPr>
                <w:rFonts w:eastAsia="Times New Roman" w:cs="Calibri"/>
              </w:rPr>
              <w:t>The Commissioner of Police or the Corruption and Crime Commission</w:t>
            </w:r>
          </w:p>
        </w:tc>
      </w:tr>
      <w:tr w:rsidR="003D78E6" w:rsidRPr="003D78E6" w14:paraId="2CA1296E" w14:textId="77777777" w:rsidTr="005A67FC">
        <w:trPr>
          <w:trHeight w:val="283"/>
        </w:trPr>
        <w:tc>
          <w:tcPr>
            <w:tcW w:w="5663" w:type="dxa"/>
            <w:tcBorders>
              <w:top w:val="single" w:sz="6" w:space="0" w:color="000000"/>
              <w:left w:val="single" w:sz="6" w:space="0" w:color="000000"/>
              <w:bottom w:val="single" w:sz="6" w:space="0" w:color="000000"/>
              <w:right w:val="single" w:sz="6" w:space="0" w:color="000000"/>
            </w:tcBorders>
            <w:hideMark/>
          </w:tcPr>
          <w:p w14:paraId="62D89DA3" w14:textId="77777777" w:rsidR="003D78E6" w:rsidRPr="00DB5960" w:rsidRDefault="003D78E6" w:rsidP="00514262">
            <w:pPr>
              <w:spacing w:before="60" w:after="60" w:line="256" w:lineRule="auto"/>
              <w:rPr>
                <w:rFonts w:eastAsia="Times New Roman" w:cs="Calibri"/>
              </w:rPr>
            </w:pPr>
            <w:r w:rsidRPr="00DB5960">
              <w:rPr>
                <w:rFonts w:eastAsia="Times New Roman" w:cs="Calibri"/>
              </w:rPr>
              <w:t xml:space="preserve">A Member of the Legislative Council </w:t>
            </w:r>
          </w:p>
        </w:tc>
        <w:tc>
          <w:tcPr>
            <w:tcW w:w="4537" w:type="dxa"/>
            <w:tcBorders>
              <w:top w:val="single" w:sz="6" w:space="0" w:color="000000"/>
              <w:left w:val="single" w:sz="6" w:space="0" w:color="000000"/>
              <w:bottom w:val="single" w:sz="6" w:space="0" w:color="000000"/>
              <w:right w:val="single" w:sz="6" w:space="0" w:color="000000"/>
            </w:tcBorders>
            <w:hideMark/>
          </w:tcPr>
          <w:p w14:paraId="2B245A19" w14:textId="77777777" w:rsidR="003D78E6" w:rsidRPr="00DB5960" w:rsidRDefault="003D78E6" w:rsidP="00514262">
            <w:pPr>
              <w:spacing w:before="60" w:after="60" w:line="256" w:lineRule="auto"/>
              <w:rPr>
                <w:rFonts w:eastAsia="Times New Roman" w:cs="Calibri"/>
              </w:rPr>
            </w:pPr>
            <w:r w:rsidRPr="00DB5960">
              <w:rPr>
                <w:rFonts w:eastAsia="Times New Roman" w:cs="Calibri"/>
              </w:rPr>
              <w:t>The President of the Legislative Council</w:t>
            </w:r>
          </w:p>
        </w:tc>
      </w:tr>
      <w:tr w:rsidR="003D78E6" w:rsidRPr="003D78E6" w14:paraId="46200793" w14:textId="77777777" w:rsidTr="005A67FC">
        <w:trPr>
          <w:trHeight w:val="283"/>
        </w:trPr>
        <w:tc>
          <w:tcPr>
            <w:tcW w:w="5663" w:type="dxa"/>
            <w:tcBorders>
              <w:top w:val="single" w:sz="6" w:space="0" w:color="000000"/>
              <w:left w:val="single" w:sz="6" w:space="0" w:color="000000"/>
              <w:bottom w:val="single" w:sz="6" w:space="0" w:color="000000"/>
              <w:right w:val="single" w:sz="6" w:space="0" w:color="000000"/>
            </w:tcBorders>
            <w:hideMark/>
          </w:tcPr>
          <w:p w14:paraId="3DBF2B37" w14:textId="77777777" w:rsidR="003D78E6" w:rsidRPr="00DB5960" w:rsidRDefault="003D78E6" w:rsidP="00514262">
            <w:pPr>
              <w:spacing w:before="60" w:after="60" w:line="256" w:lineRule="auto"/>
              <w:rPr>
                <w:rFonts w:eastAsia="Times New Roman" w:cs="Calibri"/>
              </w:rPr>
            </w:pPr>
            <w:r w:rsidRPr="00DB5960">
              <w:rPr>
                <w:rFonts w:eastAsia="Times New Roman" w:cs="Calibri"/>
              </w:rPr>
              <w:t>A Member of the Legislative Assembly</w:t>
            </w:r>
          </w:p>
        </w:tc>
        <w:tc>
          <w:tcPr>
            <w:tcW w:w="4537" w:type="dxa"/>
            <w:tcBorders>
              <w:top w:val="single" w:sz="6" w:space="0" w:color="000000"/>
              <w:left w:val="single" w:sz="6" w:space="0" w:color="000000"/>
              <w:bottom w:val="single" w:sz="6" w:space="0" w:color="000000"/>
              <w:right w:val="single" w:sz="6" w:space="0" w:color="000000"/>
            </w:tcBorders>
            <w:hideMark/>
          </w:tcPr>
          <w:p w14:paraId="69E9B70B" w14:textId="77777777" w:rsidR="003D78E6" w:rsidRPr="00DB5960" w:rsidRDefault="003D78E6" w:rsidP="00514262">
            <w:pPr>
              <w:spacing w:before="60" w:after="60" w:line="256" w:lineRule="auto"/>
              <w:rPr>
                <w:rFonts w:eastAsia="Times New Roman" w:cs="Calibri"/>
              </w:rPr>
            </w:pPr>
            <w:r w:rsidRPr="00DB5960">
              <w:rPr>
                <w:rFonts w:eastAsia="Times New Roman" w:cs="Calibri"/>
              </w:rPr>
              <w:t>The Speaker of the Legislative Assembly</w:t>
            </w:r>
          </w:p>
        </w:tc>
      </w:tr>
      <w:tr w:rsidR="003D78E6" w:rsidRPr="003D78E6" w14:paraId="27D39440" w14:textId="77777777" w:rsidTr="005A67FC">
        <w:trPr>
          <w:trHeight w:val="283"/>
        </w:trPr>
        <w:tc>
          <w:tcPr>
            <w:tcW w:w="5663" w:type="dxa"/>
            <w:tcBorders>
              <w:top w:val="single" w:sz="6" w:space="0" w:color="000000"/>
              <w:left w:val="single" w:sz="6" w:space="0" w:color="000000"/>
              <w:bottom w:val="single" w:sz="6" w:space="0" w:color="000000"/>
              <w:right w:val="single" w:sz="6" w:space="0" w:color="000000"/>
            </w:tcBorders>
            <w:hideMark/>
          </w:tcPr>
          <w:p w14:paraId="55CF5F6D" w14:textId="528192D5" w:rsidR="003D78E6" w:rsidRPr="00DB5960" w:rsidRDefault="003D78E6" w:rsidP="003D78E6">
            <w:pPr>
              <w:spacing w:before="60" w:after="60" w:line="256" w:lineRule="auto"/>
              <w:jc w:val="both"/>
              <w:rPr>
                <w:rFonts w:eastAsia="Times New Roman" w:cs="Calibri"/>
              </w:rPr>
            </w:pPr>
            <w:r w:rsidRPr="00DB5960">
              <w:rPr>
                <w:rFonts w:eastAsia="Times New Roman" w:cs="Calibri"/>
              </w:rPr>
              <w:t xml:space="preserve">A judicial </w:t>
            </w:r>
            <w:r w:rsidR="00B1666E">
              <w:rPr>
                <w:rFonts w:eastAsia="Times New Roman" w:cs="Calibri"/>
              </w:rPr>
              <w:t>Worker</w:t>
            </w:r>
          </w:p>
        </w:tc>
        <w:tc>
          <w:tcPr>
            <w:tcW w:w="4537" w:type="dxa"/>
            <w:tcBorders>
              <w:top w:val="single" w:sz="6" w:space="0" w:color="000000"/>
              <w:left w:val="single" w:sz="6" w:space="0" w:color="000000"/>
              <w:bottom w:val="single" w:sz="6" w:space="0" w:color="000000"/>
              <w:right w:val="single" w:sz="6" w:space="0" w:color="000000"/>
            </w:tcBorders>
            <w:hideMark/>
          </w:tcPr>
          <w:p w14:paraId="0F8CCE50" w14:textId="77777777" w:rsidR="003D78E6" w:rsidRPr="00DB5960" w:rsidRDefault="003D78E6" w:rsidP="007F2E93">
            <w:pPr>
              <w:spacing w:before="60" w:after="60" w:line="256" w:lineRule="auto"/>
              <w:rPr>
                <w:rFonts w:eastAsia="Times New Roman" w:cs="Calibri"/>
              </w:rPr>
            </w:pPr>
            <w:r w:rsidRPr="00DB5960">
              <w:rPr>
                <w:rFonts w:eastAsia="Times New Roman" w:cs="Calibri"/>
              </w:rPr>
              <w:t>The Chief Justice</w:t>
            </w:r>
          </w:p>
        </w:tc>
      </w:tr>
      <w:tr w:rsidR="003D78E6" w:rsidRPr="003D78E6" w14:paraId="15B60168" w14:textId="77777777" w:rsidTr="005A67FC">
        <w:trPr>
          <w:trHeight w:val="283"/>
        </w:trPr>
        <w:tc>
          <w:tcPr>
            <w:tcW w:w="5663" w:type="dxa"/>
            <w:tcBorders>
              <w:top w:val="single" w:sz="6" w:space="0" w:color="000000"/>
              <w:left w:val="single" w:sz="6" w:space="0" w:color="000000"/>
              <w:bottom w:val="single" w:sz="6" w:space="0" w:color="000000"/>
              <w:right w:val="single" w:sz="6" w:space="0" w:color="000000"/>
            </w:tcBorders>
            <w:hideMark/>
          </w:tcPr>
          <w:p w14:paraId="7AEB3622" w14:textId="50488FB3" w:rsidR="003D78E6" w:rsidRPr="00DB5960" w:rsidRDefault="003D78E6" w:rsidP="00514262">
            <w:pPr>
              <w:spacing w:before="60" w:after="60" w:line="256" w:lineRule="auto"/>
              <w:rPr>
                <w:rFonts w:eastAsia="Times New Roman" w:cs="Calibri"/>
              </w:rPr>
            </w:pPr>
            <w:r w:rsidRPr="00DB5960">
              <w:rPr>
                <w:rFonts w:eastAsia="Times New Roman" w:cs="Calibri"/>
              </w:rPr>
              <w:t xml:space="preserve">A public </w:t>
            </w:r>
            <w:r w:rsidR="00B1666E">
              <w:rPr>
                <w:rFonts w:eastAsia="Times New Roman" w:cs="Calibri"/>
              </w:rPr>
              <w:t>Worker</w:t>
            </w:r>
            <w:r w:rsidRPr="00DB5960">
              <w:rPr>
                <w:rFonts w:eastAsia="Times New Roman" w:cs="Calibri"/>
              </w:rPr>
              <w:t xml:space="preserve"> who is not a member of Parliament, a Minister, a Judicial </w:t>
            </w:r>
            <w:r w:rsidR="00B1666E">
              <w:rPr>
                <w:rFonts w:eastAsia="Times New Roman" w:cs="Calibri"/>
              </w:rPr>
              <w:t>Worker</w:t>
            </w:r>
            <w:r w:rsidRPr="00DB5960">
              <w:rPr>
                <w:rFonts w:eastAsia="Times New Roman" w:cs="Calibri"/>
              </w:rPr>
              <w:t xml:space="preserve"> or a Commissioned or other </w:t>
            </w:r>
            <w:r w:rsidR="00B1666E">
              <w:rPr>
                <w:rFonts w:eastAsia="Times New Roman" w:cs="Calibri"/>
              </w:rPr>
              <w:t>Worker</w:t>
            </w:r>
            <w:r w:rsidRPr="00DB5960">
              <w:rPr>
                <w:rFonts w:eastAsia="Times New Roman" w:cs="Calibri"/>
              </w:rPr>
              <w:t xml:space="preserve"> specified in </w:t>
            </w:r>
            <w:r w:rsidRPr="00DB5960">
              <w:rPr>
                <w:rFonts w:eastAsia="Times New Roman" w:cs="Calibri"/>
                <w:b/>
                <w:bCs/>
              </w:rPr>
              <w:t>Schedule 1</w:t>
            </w:r>
            <w:r w:rsidRPr="00DB5960">
              <w:rPr>
                <w:rFonts w:eastAsia="Times New Roman" w:cs="Calibri"/>
              </w:rPr>
              <w:t xml:space="preserve"> of the </w:t>
            </w:r>
            <w:r w:rsidRPr="00DB5960">
              <w:rPr>
                <w:rFonts w:eastAsia="Times New Roman" w:cs="Calibri"/>
                <w:i/>
                <w:iCs/>
              </w:rPr>
              <w:t>Parliamentary Commissioner Act 1971</w:t>
            </w:r>
          </w:p>
        </w:tc>
        <w:tc>
          <w:tcPr>
            <w:tcW w:w="4537" w:type="dxa"/>
            <w:tcBorders>
              <w:top w:val="single" w:sz="6" w:space="0" w:color="000000"/>
              <w:left w:val="single" w:sz="6" w:space="0" w:color="000000"/>
              <w:bottom w:val="single" w:sz="6" w:space="0" w:color="000000"/>
              <w:right w:val="single" w:sz="6" w:space="0" w:color="000000"/>
            </w:tcBorders>
            <w:hideMark/>
          </w:tcPr>
          <w:p w14:paraId="2C88C338" w14:textId="0ABDB440" w:rsidR="003D78E6" w:rsidRPr="00DB5960" w:rsidRDefault="003D78E6" w:rsidP="00514262">
            <w:pPr>
              <w:spacing w:before="60" w:after="60" w:line="256" w:lineRule="auto"/>
              <w:rPr>
                <w:rFonts w:eastAsia="Times New Roman" w:cs="Calibri"/>
              </w:rPr>
            </w:pPr>
            <w:r w:rsidRPr="00DB5960">
              <w:rPr>
                <w:rFonts w:eastAsia="Times New Roman" w:cs="Calibri"/>
              </w:rPr>
              <w:t xml:space="preserve">The PID </w:t>
            </w:r>
            <w:r w:rsidR="00B1666E">
              <w:rPr>
                <w:rFonts w:eastAsia="Times New Roman" w:cs="Calibri"/>
              </w:rPr>
              <w:t>Worker</w:t>
            </w:r>
            <w:r w:rsidRPr="00DB5960">
              <w:rPr>
                <w:rFonts w:eastAsia="Times New Roman" w:cs="Calibri"/>
              </w:rPr>
              <w:t xml:space="preserve"> of the public authority concerned, the Ombudsman or the Commissioner for Public Sector Standards</w:t>
            </w:r>
          </w:p>
        </w:tc>
      </w:tr>
      <w:tr w:rsidR="003D78E6" w:rsidRPr="003D78E6" w14:paraId="4652A7FD" w14:textId="77777777" w:rsidTr="005A67FC">
        <w:trPr>
          <w:trHeight w:val="283"/>
        </w:trPr>
        <w:tc>
          <w:tcPr>
            <w:tcW w:w="5663" w:type="dxa"/>
            <w:tcBorders>
              <w:top w:val="single" w:sz="6" w:space="0" w:color="000000"/>
              <w:left w:val="single" w:sz="6" w:space="0" w:color="000000"/>
              <w:bottom w:val="single" w:sz="6" w:space="0" w:color="000000"/>
              <w:right w:val="single" w:sz="6" w:space="0" w:color="000000"/>
            </w:tcBorders>
            <w:hideMark/>
          </w:tcPr>
          <w:p w14:paraId="02609FE4" w14:textId="77777777" w:rsidR="003D78E6" w:rsidRPr="00DB5960" w:rsidRDefault="003D78E6" w:rsidP="003D78E6">
            <w:pPr>
              <w:spacing w:before="60" w:after="60" w:line="256" w:lineRule="auto"/>
              <w:jc w:val="both"/>
              <w:rPr>
                <w:rFonts w:eastAsia="Times New Roman" w:cs="Calibri"/>
              </w:rPr>
            </w:pPr>
            <w:r w:rsidRPr="00DB5960">
              <w:rPr>
                <w:rFonts w:eastAsia="Times New Roman" w:cs="Calibri"/>
              </w:rPr>
              <w:t>A person or a matter of a prescribed class</w:t>
            </w:r>
          </w:p>
        </w:tc>
        <w:tc>
          <w:tcPr>
            <w:tcW w:w="4537" w:type="dxa"/>
            <w:tcBorders>
              <w:top w:val="single" w:sz="6" w:space="0" w:color="000000"/>
              <w:left w:val="single" w:sz="6" w:space="0" w:color="000000"/>
              <w:bottom w:val="single" w:sz="6" w:space="0" w:color="000000"/>
              <w:right w:val="single" w:sz="6" w:space="0" w:color="000000"/>
            </w:tcBorders>
            <w:hideMark/>
          </w:tcPr>
          <w:p w14:paraId="4FE2AEA4" w14:textId="77777777" w:rsidR="003D78E6" w:rsidRPr="00DB5960" w:rsidRDefault="003D78E6" w:rsidP="003D78E6">
            <w:pPr>
              <w:spacing w:before="60" w:after="60" w:line="256" w:lineRule="auto"/>
              <w:jc w:val="both"/>
              <w:rPr>
                <w:rFonts w:eastAsia="Times New Roman" w:cs="Calibri"/>
              </w:rPr>
            </w:pPr>
            <w:r w:rsidRPr="00DB5960">
              <w:rPr>
                <w:rFonts w:eastAsia="Times New Roman" w:cs="Calibri"/>
              </w:rPr>
              <w:t>A person declared by the regulations to be a proper authority</w:t>
            </w:r>
          </w:p>
        </w:tc>
      </w:tr>
    </w:tbl>
    <w:p w14:paraId="6C0380A8" w14:textId="77777777" w:rsidR="003D78E6" w:rsidRPr="003D78E6" w:rsidRDefault="003D78E6" w:rsidP="009117FD">
      <w:pPr>
        <w:pStyle w:val="Heading1"/>
      </w:pPr>
      <w:bookmarkStart w:id="15" w:name="_Toc52523814"/>
      <w:bookmarkStart w:id="16" w:name="_Toc175916889"/>
      <w:r w:rsidRPr="003D78E6">
        <w:t>Assessing a Public Interest Disclosure</w:t>
      </w:r>
      <w:bookmarkEnd w:id="15"/>
      <w:bookmarkEnd w:id="16"/>
    </w:p>
    <w:p w14:paraId="5D6B8E83" w14:textId="0B307A71" w:rsidR="003D78E6" w:rsidRPr="003D78E6" w:rsidRDefault="003D78E6" w:rsidP="003D78E6">
      <w:pPr>
        <w:rPr>
          <w:rFonts w:eastAsia="Gill Sans Nova Light" w:cs="Times New Roman"/>
        </w:rPr>
      </w:pPr>
      <w:r w:rsidRPr="003D78E6">
        <w:rPr>
          <w:rFonts w:eastAsia="Gill Sans Nova Light" w:cs="Times New Roman"/>
        </w:rPr>
        <w:t xml:space="preserve">On receiving the information, the PID </w:t>
      </w:r>
      <w:r w:rsidR="00B1666E">
        <w:rPr>
          <w:rFonts w:eastAsia="Gill Sans Nova Light" w:cs="Times New Roman"/>
        </w:rPr>
        <w:t>Worker</w:t>
      </w:r>
      <w:r w:rsidRPr="003D78E6">
        <w:rPr>
          <w:rFonts w:eastAsia="Gill Sans Nova Light" w:cs="Times New Roman"/>
        </w:rPr>
        <w:t xml:space="preserve"> must confirm that the discloser wishes to make a public interest disclosure under the Act. If they do, the PID </w:t>
      </w:r>
      <w:r w:rsidR="00B1666E">
        <w:rPr>
          <w:rFonts w:eastAsia="Gill Sans Nova Light" w:cs="Times New Roman"/>
        </w:rPr>
        <w:t>Worker</w:t>
      </w:r>
      <w:r w:rsidRPr="003D78E6">
        <w:rPr>
          <w:rFonts w:eastAsia="Gill Sans Nova Light" w:cs="Times New Roman"/>
        </w:rPr>
        <w:t xml:space="preserve"> must make an initial assessment of whether:</w:t>
      </w:r>
    </w:p>
    <w:p w14:paraId="02471D92" w14:textId="5DD60216" w:rsidR="003D78E6" w:rsidRPr="003D78E6" w:rsidRDefault="003D78E6" w:rsidP="00AE762C">
      <w:pPr>
        <w:pStyle w:val="Bullet1"/>
      </w:pPr>
      <w:r w:rsidRPr="003D78E6">
        <w:t xml:space="preserve">the information disclosed relates to a public authority, </w:t>
      </w:r>
      <w:r w:rsidR="00387944">
        <w:t>w</w:t>
      </w:r>
      <w:r w:rsidR="00B1666E">
        <w:t>orker</w:t>
      </w:r>
      <w:r w:rsidRPr="003D78E6">
        <w:t xml:space="preserve"> or contractor;</w:t>
      </w:r>
    </w:p>
    <w:p w14:paraId="7D4625AE" w14:textId="77777777" w:rsidR="003D78E6" w:rsidRPr="003D78E6" w:rsidRDefault="003D78E6" w:rsidP="00AE762C">
      <w:pPr>
        <w:pStyle w:val="Bullet1"/>
      </w:pPr>
      <w:r w:rsidRPr="003D78E6">
        <w:t>the information disclosed relates to the performance of a public function;</w:t>
      </w:r>
    </w:p>
    <w:p w14:paraId="07207489" w14:textId="77777777" w:rsidR="003D78E6" w:rsidRPr="003D78E6" w:rsidRDefault="003D78E6" w:rsidP="00AE762C">
      <w:pPr>
        <w:pStyle w:val="Bullet1"/>
      </w:pPr>
      <w:r w:rsidRPr="003D78E6">
        <w:t>the information disclosed tends to show improper conduct;</w:t>
      </w:r>
    </w:p>
    <w:p w14:paraId="03235A9B" w14:textId="761AF94E" w:rsidR="003D78E6" w:rsidRPr="003D78E6" w:rsidRDefault="003D78E6" w:rsidP="00AE762C">
      <w:pPr>
        <w:pStyle w:val="Bullet1"/>
      </w:pPr>
      <w:r w:rsidRPr="003D78E6">
        <w:t xml:space="preserve">the improper conduct is of the kind for which the PID </w:t>
      </w:r>
      <w:r w:rsidR="00B1666E">
        <w:t>Worker</w:t>
      </w:r>
      <w:r w:rsidRPr="003D78E6">
        <w:t xml:space="preserve"> is the proper authority (see the table above);</w:t>
      </w:r>
    </w:p>
    <w:p w14:paraId="7E578D93" w14:textId="77777777" w:rsidR="003D78E6" w:rsidRPr="003D78E6" w:rsidRDefault="003D78E6" w:rsidP="00AE762C">
      <w:pPr>
        <w:pStyle w:val="Bullet1"/>
      </w:pPr>
      <w:r w:rsidRPr="003D78E6">
        <w:t>the discloser believes on reasonable grounds that the information is or may be true; and</w:t>
      </w:r>
    </w:p>
    <w:p w14:paraId="7FDF331E" w14:textId="77777777" w:rsidR="003D78E6" w:rsidRPr="003D78E6" w:rsidRDefault="003D78E6" w:rsidP="00AE762C">
      <w:pPr>
        <w:pStyle w:val="Bullet1"/>
      </w:pPr>
      <w:r w:rsidRPr="003D78E6">
        <w:t>the information is not protected by legal professional privilege.</w:t>
      </w:r>
    </w:p>
    <w:p w14:paraId="30B8FA43" w14:textId="03DB1415" w:rsidR="003D78E6" w:rsidRPr="003D78E6" w:rsidRDefault="003D78E6" w:rsidP="00AE762C">
      <w:pPr>
        <w:pStyle w:val="Bullet1"/>
        <w:numPr>
          <w:ilvl w:val="0"/>
          <w:numId w:val="0"/>
        </w:numPr>
      </w:pPr>
      <w:r w:rsidRPr="003D78E6">
        <w:lastRenderedPageBreak/>
        <w:t xml:space="preserve">If the above questions are all answered </w:t>
      </w:r>
      <w:r w:rsidR="00745062">
        <w:t>‘</w:t>
      </w:r>
      <w:r w:rsidRPr="003D78E6">
        <w:rPr>
          <w:b/>
          <w:bCs/>
        </w:rPr>
        <w:t>yes</w:t>
      </w:r>
      <w:r w:rsidR="00745062">
        <w:t>’</w:t>
      </w:r>
      <w:r w:rsidRPr="003D78E6">
        <w:t xml:space="preserve">, then the disclosure of information is a public interest disclosure to which the Act will apply. The PID </w:t>
      </w:r>
      <w:r w:rsidR="00B1666E">
        <w:t>Worker</w:t>
      </w:r>
      <w:r w:rsidRPr="003D78E6">
        <w:t xml:space="preserve"> must notify the CEO immediately and advise of the appropriate course of action.</w:t>
      </w:r>
    </w:p>
    <w:p w14:paraId="4365B9A0" w14:textId="77777777" w:rsidR="003D78E6" w:rsidRPr="003D78E6" w:rsidRDefault="003D78E6" w:rsidP="009117FD">
      <w:pPr>
        <w:pStyle w:val="Heading1"/>
      </w:pPr>
      <w:bookmarkStart w:id="17" w:name="_Toc52523815"/>
      <w:bookmarkStart w:id="18" w:name="_Toc175916890"/>
      <w:r w:rsidRPr="003D78E6">
        <w:t>Form of Public Interest Disclosure</w:t>
      </w:r>
      <w:bookmarkEnd w:id="17"/>
      <w:bookmarkEnd w:id="18"/>
    </w:p>
    <w:p w14:paraId="308F0E6F" w14:textId="7D814770" w:rsidR="003D78E6" w:rsidRPr="003D78E6" w:rsidRDefault="003D78E6" w:rsidP="003D78E6">
      <w:pPr>
        <w:rPr>
          <w:rFonts w:eastAsia="Gill Sans Nova Light" w:cs="Times New Roman"/>
        </w:rPr>
      </w:pPr>
      <w:r w:rsidRPr="003D78E6">
        <w:rPr>
          <w:rFonts w:eastAsia="Gill Sans Nova Light" w:cs="Times New Roman"/>
        </w:rPr>
        <w:t xml:space="preserve">If a disclosure is a public interest disclosure, the discloser and the PID </w:t>
      </w:r>
      <w:r w:rsidR="00B1666E">
        <w:rPr>
          <w:rFonts w:eastAsia="Gill Sans Nova Light" w:cs="Times New Roman"/>
        </w:rPr>
        <w:t>Worker</w:t>
      </w:r>
      <w:r w:rsidRPr="003D78E6">
        <w:rPr>
          <w:rFonts w:eastAsia="Gill Sans Nova Light" w:cs="Times New Roman"/>
        </w:rPr>
        <w:t xml:space="preserve"> should complete the Public Interest Disclosure Lodgement Form (on the </w:t>
      </w:r>
      <w:r w:rsidRPr="003D78E6">
        <w:rPr>
          <w:rFonts w:eastAsia="Gill Sans Nova Light" w:cs="Times New Roman"/>
          <w:b/>
          <w:bCs/>
        </w:rPr>
        <w:t>OPSSC Website</w:t>
      </w:r>
      <w:r w:rsidRPr="003D78E6">
        <w:rPr>
          <w:rFonts w:eastAsia="Gill Sans Nova Light" w:cs="Times New Roman"/>
          <w:b/>
          <w:bCs/>
          <w:vertAlign w:val="superscript"/>
        </w:rPr>
        <w:footnoteReference w:id="1"/>
      </w:r>
      <w:r w:rsidRPr="003D78E6">
        <w:rPr>
          <w:rFonts w:eastAsia="Gill Sans Nova Light" w:cs="Times New Roman"/>
        </w:rPr>
        <w:t xml:space="preserve">). The PID </w:t>
      </w:r>
      <w:r w:rsidR="00B1666E">
        <w:rPr>
          <w:rFonts w:eastAsia="Gill Sans Nova Light" w:cs="Times New Roman"/>
        </w:rPr>
        <w:t>Worker</w:t>
      </w:r>
      <w:r w:rsidRPr="003D78E6">
        <w:rPr>
          <w:rFonts w:eastAsia="Gill Sans Nova Light" w:cs="Times New Roman"/>
        </w:rPr>
        <w:t xml:space="preserve"> should also complete </w:t>
      </w:r>
      <w:r w:rsidRPr="003D78E6">
        <w:rPr>
          <w:rFonts w:eastAsia="Gill Sans Nova Light" w:cs="Times New Roman"/>
          <w:b/>
          <w:bCs/>
        </w:rPr>
        <w:t>Part 2</w:t>
      </w:r>
      <w:r w:rsidRPr="003D78E6">
        <w:rPr>
          <w:rFonts w:eastAsia="Gill Sans Nova Light" w:cs="Times New Roman"/>
        </w:rPr>
        <w:t xml:space="preserve"> of the </w:t>
      </w:r>
      <w:r w:rsidRPr="003D78E6">
        <w:rPr>
          <w:rFonts w:eastAsia="Gill Sans Nova Light" w:cs="Times New Roman"/>
          <w:b/>
          <w:bCs/>
        </w:rPr>
        <w:t>Assessment Form for Public Interest Disclosures</w:t>
      </w:r>
      <w:r w:rsidRPr="003D78E6">
        <w:rPr>
          <w:rFonts w:eastAsia="Gill Sans Nova Light" w:cs="Times New Roman"/>
        </w:rPr>
        <w:t>.</w:t>
      </w:r>
    </w:p>
    <w:p w14:paraId="7B2993F5" w14:textId="639E9BD5" w:rsidR="003D78E6" w:rsidRPr="003D78E6" w:rsidRDefault="003D78E6" w:rsidP="003D78E6">
      <w:pPr>
        <w:rPr>
          <w:rFonts w:eastAsia="Gill Sans Nova Light" w:cs="Times New Roman"/>
        </w:rPr>
      </w:pPr>
      <w:r w:rsidRPr="003D78E6">
        <w:rPr>
          <w:rFonts w:eastAsia="Gill Sans Nova Light" w:cs="Times New Roman"/>
        </w:rPr>
        <w:t xml:space="preserve">On completion of this form, the PID </w:t>
      </w:r>
      <w:r w:rsidR="00B1666E">
        <w:rPr>
          <w:rFonts w:eastAsia="Gill Sans Nova Light" w:cs="Times New Roman"/>
        </w:rPr>
        <w:t>Worker</w:t>
      </w:r>
      <w:r w:rsidRPr="003D78E6">
        <w:rPr>
          <w:rFonts w:eastAsia="Gill Sans Nova Light" w:cs="Times New Roman"/>
        </w:rPr>
        <w:t xml:space="preserve"> should create a separate file for the Public Interest Disclosure, with the following text clearly marked on the front of the File.</w:t>
      </w:r>
    </w:p>
    <w:p w14:paraId="051E23D4" w14:textId="54D5A67E" w:rsidR="003D78E6" w:rsidRPr="003D78E6" w:rsidRDefault="007F2E93" w:rsidP="003D78E6">
      <w:pPr>
        <w:ind w:left="567" w:right="565"/>
        <w:rPr>
          <w:rFonts w:eastAsia="Gill Sans Nova Light" w:cs="Times New Roman"/>
          <w:i/>
          <w:iCs/>
        </w:rPr>
      </w:pPr>
      <w:r>
        <w:rPr>
          <w:rFonts w:eastAsia="Gill Sans Nova Light" w:cs="Times New Roman"/>
          <w:i/>
          <w:iCs/>
        </w:rPr>
        <w:t>“</w:t>
      </w:r>
      <w:r w:rsidR="003D78E6" w:rsidRPr="003D78E6">
        <w:rPr>
          <w:rFonts w:eastAsia="Gill Sans Nova Light" w:cs="Times New Roman"/>
          <w:i/>
          <w:iCs/>
        </w:rPr>
        <w:t>CONFIDENTIAL</w:t>
      </w:r>
    </w:p>
    <w:p w14:paraId="70513F60" w14:textId="2ED5B45F" w:rsidR="003D78E6" w:rsidRPr="003D78E6" w:rsidRDefault="003D78E6" w:rsidP="003D78E6">
      <w:pPr>
        <w:ind w:left="567" w:right="565"/>
        <w:rPr>
          <w:rFonts w:eastAsia="Gill Sans Nova Light" w:cs="Times New Roman"/>
          <w:i/>
          <w:iCs/>
        </w:rPr>
      </w:pPr>
      <w:r w:rsidRPr="003D78E6">
        <w:rPr>
          <w:rFonts w:eastAsia="Gill Sans Nova Light" w:cs="Times New Roman"/>
          <w:i/>
          <w:iCs/>
        </w:rPr>
        <w:t>The material in this file relates to a public interest disclosure made under the Public Interest Disclosure Act 2003</w:t>
      </w:r>
      <w:r w:rsidR="007F2E93">
        <w:rPr>
          <w:rFonts w:eastAsia="Gill Sans Nova Light" w:cs="Times New Roman"/>
          <w:i/>
          <w:iCs/>
        </w:rPr>
        <w:t>.</w:t>
      </w:r>
    </w:p>
    <w:p w14:paraId="77F92B06" w14:textId="77777777" w:rsidR="003D78E6" w:rsidRPr="003D78E6" w:rsidRDefault="003D78E6" w:rsidP="003D78E6">
      <w:pPr>
        <w:ind w:left="567" w:right="565"/>
        <w:rPr>
          <w:rFonts w:eastAsia="Gill Sans Nova Light" w:cs="Times New Roman"/>
          <w:i/>
          <w:iCs/>
        </w:rPr>
      </w:pPr>
      <w:r w:rsidRPr="003D78E6">
        <w:rPr>
          <w:rFonts w:eastAsia="Gill Sans Nova Light" w:cs="Times New Roman"/>
          <w:i/>
          <w:iCs/>
        </w:rPr>
        <w:t>Disclosure of information that might identify or tend to identify either the discloser or a person in respect of whom the disclosure has been made is an offence, unless the disclosure occurs in accordance with the Act.</w:t>
      </w:r>
    </w:p>
    <w:p w14:paraId="2CF48DC7" w14:textId="57757302" w:rsidR="003D78E6" w:rsidRPr="003D78E6" w:rsidRDefault="003D78E6" w:rsidP="003D78E6">
      <w:pPr>
        <w:ind w:left="567" w:right="565"/>
        <w:rPr>
          <w:rFonts w:eastAsia="Gill Sans Nova Light" w:cs="Times New Roman"/>
          <w:i/>
          <w:iCs/>
        </w:rPr>
      </w:pPr>
      <w:r w:rsidRPr="003D78E6">
        <w:rPr>
          <w:rFonts w:eastAsia="Gill Sans Nova Light" w:cs="Times New Roman"/>
          <w:i/>
          <w:iCs/>
        </w:rPr>
        <w:t>Penalty: $24,000 or imprisonment for two years</w:t>
      </w:r>
      <w:r w:rsidR="007F2E93">
        <w:rPr>
          <w:rFonts w:eastAsia="Gill Sans Nova Light" w:cs="Times New Roman"/>
          <w:i/>
          <w:iCs/>
        </w:rPr>
        <w:t>.</w:t>
      </w:r>
      <w:r w:rsidRPr="003D78E6">
        <w:rPr>
          <w:rFonts w:eastAsia="Gill Sans Nova Light" w:cs="Times New Roman"/>
          <w:i/>
          <w:iCs/>
        </w:rPr>
        <w:t>”</w:t>
      </w:r>
    </w:p>
    <w:p w14:paraId="3CEFC3DD" w14:textId="4DB21C9A" w:rsidR="003D78E6" w:rsidRPr="003D78E6" w:rsidRDefault="003D78E6" w:rsidP="003D78E6">
      <w:pPr>
        <w:rPr>
          <w:rFonts w:eastAsia="Gill Sans Nova Light" w:cs="Times New Roman"/>
        </w:rPr>
      </w:pPr>
      <w:r w:rsidRPr="003D78E6">
        <w:rPr>
          <w:rFonts w:eastAsia="Gill Sans Nova Light" w:cs="Times New Roman"/>
        </w:rPr>
        <w:t xml:space="preserve">The making of the public interest disclosure should also be recorded in the </w:t>
      </w:r>
      <w:hyperlink w:anchor="_Public_Interest_Disclosure" w:history="1">
        <w:r w:rsidRPr="00B423D8">
          <w:rPr>
            <w:rStyle w:val="Hyperlink"/>
            <w:rFonts w:eastAsia="Gill Sans Nova Light" w:cs="Times New Roman"/>
            <w:b/>
            <w:bCs/>
          </w:rPr>
          <w:t>Public Interest Disclosure Register</w:t>
        </w:r>
      </w:hyperlink>
      <w:r w:rsidRPr="003D78E6">
        <w:rPr>
          <w:rFonts w:eastAsia="Gill Sans Nova Light" w:cs="Times New Roman"/>
        </w:rPr>
        <w:t>, for reporting to the Commissioner for Public Sector Standards.</w:t>
      </w:r>
    </w:p>
    <w:p w14:paraId="5539D471" w14:textId="77777777" w:rsidR="003D78E6" w:rsidRPr="003D78E6" w:rsidRDefault="003D78E6" w:rsidP="009117FD">
      <w:pPr>
        <w:pStyle w:val="Heading1"/>
      </w:pPr>
      <w:bookmarkStart w:id="19" w:name="_Toc52523816"/>
      <w:bookmarkStart w:id="20" w:name="_Toc175916891"/>
      <w:r w:rsidRPr="003D78E6">
        <w:t>Investigating a Public Interest Disclosure</w:t>
      </w:r>
      <w:bookmarkEnd w:id="19"/>
      <w:bookmarkEnd w:id="20"/>
    </w:p>
    <w:p w14:paraId="2697E71E" w14:textId="56CD15DE" w:rsidR="003D78E6" w:rsidRPr="003D78E6" w:rsidRDefault="003D78E6" w:rsidP="007F2E93">
      <w:pPr>
        <w:keepNext/>
        <w:keepLines/>
        <w:rPr>
          <w:rFonts w:eastAsia="Gill Sans Nova Light" w:cs="Times New Roman"/>
        </w:rPr>
      </w:pPr>
      <w:r w:rsidRPr="003D78E6">
        <w:rPr>
          <w:rFonts w:eastAsia="Gill Sans Nova Light" w:cs="Times New Roman"/>
        </w:rPr>
        <w:t xml:space="preserve">After receiving a disclosure, the PID </w:t>
      </w:r>
      <w:r w:rsidR="00B1666E">
        <w:rPr>
          <w:rFonts w:eastAsia="Gill Sans Nova Light" w:cs="Times New Roman"/>
        </w:rPr>
        <w:t>Worker</w:t>
      </w:r>
      <w:r w:rsidRPr="003D78E6">
        <w:rPr>
          <w:rFonts w:eastAsia="Gill Sans Nova Light" w:cs="Times New Roman"/>
        </w:rPr>
        <w:t xml:space="preserve"> must consider whether:</w:t>
      </w:r>
    </w:p>
    <w:p w14:paraId="2C8A2B3D" w14:textId="5DC15AD9" w:rsidR="003D78E6" w:rsidRPr="003D78E6" w:rsidRDefault="003D78E6" w:rsidP="00AE762C">
      <w:pPr>
        <w:pStyle w:val="Bullet1"/>
      </w:pPr>
      <w:r w:rsidRPr="003D78E6">
        <w:t xml:space="preserve">the disclosure relates to the MWPA, its </w:t>
      </w:r>
      <w:r w:rsidR="00B1666E">
        <w:t>Worker</w:t>
      </w:r>
      <w:r w:rsidRPr="003D78E6">
        <w:t xml:space="preserve">s or </w:t>
      </w:r>
      <w:r w:rsidR="008A4C09">
        <w:t>c</w:t>
      </w:r>
      <w:r w:rsidRPr="003D78E6">
        <w:t>ontractors; and</w:t>
      </w:r>
    </w:p>
    <w:p w14:paraId="4BA9859F" w14:textId="77777777" w:rsidR="003D78E6" w:rsidRPr="003D78E6" w:rsidRDefault="003D78E6" w:rsidP="00AE762C">
      <w:pPr>
        <w:pStyle w:val="Bullet1"/>
      </w:pPr>
      <w:r w:rsidRPr="003D78E6">
        <w:t>the disclosure relates to a matter or person that MWPA has a function or power to investigate.</w:t>
      </w:r>
    </w:p>
    <w:p w14:paraId="41780306" w14:textId="0C9BDE71" w:rsidR="003D78E6" w:rsidRPr="003D78E6" w:rsidRDefault="003D78E6" w:rsidP="003D78E6">
      <w:pPr>
        <w:rPr>
          <w:rFonts w:eastAsia="Gill Sans Nova Light" w:cs="Times New Roman"/>
        </w:rPr>
      </w:pPr>
      <w:r w:rsidRPr="003D78E6">
        <w:rPr>
          <w:rFonts w:eastAsia="Gill Sans Nova Light" w:cs="Times New Roman"/>
        </w:rPr>
        <w:t xml:space="preserve">If the answer to both questions is </w:t>
      </w:r>
      <w:r w:rsidR="00745062">
        <w:rPr>
          <w:rFonts w:eastAsia="Gill Sans Nova Light" w:cs="Times New Roman"/>
        </w:rPr>
        <w:t>‘</w:t>
      </w:r>
      <w:r w:rsidRPr="003D78E6">
        <w:rPr>
          <w:rFonts w:eastAsia="Gill Sans Nova Light" w:cs="Times New Roman"/>
          <w:b/>
          <w:bCs/>
        </w:rPr>
        <w:t>no</w:t>
      </w:r>
      <w:r w:rsidR="00745062">
        <w:rPr>
          <w:rFonts w:eastAsia="Gill Sans Nova Light" w:cs="Times New Roman"/>
        </w:rPr>
        <w:t>’</w:t>
      </w:r>
      <w:r w:rsidRPr="003D78E6">
        <w:rPr>
          <w:rFonts w:eastAsia="Gill Sans Nova Light" w:cs="Times New Roman"/>
        </w:rPr>
        <w:t xml:space="preserve">, the PID </w:t>
      </w:r>
      <w:r w:rsidR="00B1666E">
        <w:rPr>
          <w:rFonts w:eastAsia="Gill Sans Nova Light" w:cs="Times New Roman"/>
        </w:rPr>
        <w:t>Worker</w:t>
      </w:r>
      <w:r w:rsidRPr="003D78E6">
        <w:rPr>
          <w:rFonts w:eastAsia="Gill Sans Nova Light" w:cs="Times New Roman"/>
        </w:rPr>
        <w:t xml:space="preserve"> is not required by the Act to investigate the matter.</w:t>
      </w:r>
    </w:p>
    <w:p w14:paraId="3418C3FD" w14:textId="02EA8CCB" w:rsidR="003D78E6" w:rsidRPr="003D78E6" w:rsidRDefault="003D78E6" w:rsidP="003D78E6">
      <w:pPr>
        <w:rPr>
          <w:rFonts w:eastAsia="Gill Sans Nova Light" w:cs="Times New Roman"/>
        </w:rPr>
      </w:pPr>
      <w:r w:rsidRPr="003D78E6">
        <w:rPr>
          <w:rFonts w:eastAsia="Gill Sans Nova Light" w:cs="Times New Roman"/>
        </w:rPr>
        <w:t xml:space="preserve">Where the PID </w:t>
      </w:r>
      <w:r w:rsidR="00B1666E">
        <w:rPr>
          <w:rFonts w:eastAsia="Gill Sans Nova Light" w:cs="Times New Roman"/>
        </w:rPr>
        <w:t>Worker</w:t>
      </w:r>
      <w:r w:rsidRPr="003D78E6">
        <w:rPr>
          <w:rFonts w:eastAsia="Gill Sans Nova Light" w:cs="Times New Roman"/>
        </w:rPr>
        <w:t xml:space="preserve"> considers that he or she lacks sufficient power to effectively investigate the matter, but the information received causes him or her to form the opinion that a public authority, </w:t>
      </w:r>
      <w:r w:rsidR="00B1666E">
        <w:rPr>
          <w:rFonts w:eastAsia="Gill Sans Nova Light" w:cs="Times New Roman"/>
        </w:rPr>
        <w:t>Worker</w:t>
      </w:r>
      <w:r w:rsidRPr="003D78E6">
        <w:rPr>
          <w:rFonts w:eastAsia="Gill Sans Nova Light" w:cs="Times New Roman"/>
        </w:rPr>
        <w:t xml:space="preserve"> or contractor may have engaged in improper conduct, the PID </w:t>
      </w:r>
      <w:r w:rsidR="00B1666E">
        <w:rPr>
          <w:rFonts w:eastAsia="Gill Sans Nova Light" w:cs="Times New Roman"/>
        </w:rPr>
        <w:t>Worker</w:t>
      </w:r>
      <w:r w:rsidRPr="003D78E6">
        <w:rPr>
          <w:rFonts w:eastAsia="Gill Sans Nova Light" w:cs="Times New Roman"/>
        </w:rPr>
        <w:t xml:space="preserve"> should refer the matter to another appropriate investigative body.</w:t>
      </w:r>
    </w:p>
    <w:p w14:paraId="35238D57" w14:textId="7B28051C" w:rsidR="003D78E6" w:rsidRPr="003D78E6" w:rsidRDefault="003D78E6" w:rsidP="00810C3C">
      <w:pPr>
        <w:keepNext/>
        <w:keepLines/>
        <w:rPr>
          <w:rFonts w:eastAsia="Gill Sans Nova Light" w:cs="Times New Roman"/>
        </w:rPr>
      </w:pPr>
      <w:r w:rsidRPr="003D78E6">
        <w:rPr>
          <w:rFonts w:eastAsia="Gill Sans Nova Light" w:cs="Times New Roman"/>
        </w:rPr>
        <w:lastRenderedPageBreak/>
        <w:t xml:space="preserve">The PID </w:t>
      </w:r>
      <w:r w:rsidR="00B1666E">
        <w:rPr>
          <w:rFonts w:eastAsia="Gill Sans Nova Light" w:cs="Times New Roman"/>
        </w:rPr>
        <w:t>Worker</w:t>
      </w:r>
      <w:r w:rsidRPr="003D78E6">
        <w:rPr>
          <w:rFonts w:eastAsia="Gill Sans Nova Light" w:cs="Times New Roman"/>
        </w:rPr>
        <w:t xml:space="preserve"> must also consider whether:</w:t>
      </w:r>
    </w:p>
    <w:p w14:paraId="2FF20093" w14:textId="77777777" w:rsidR="003D78E6" w:rsidRPr="003D78E6" w:rsidRDefault="003D78E6" w:rsidP="00810C3C">
      <w:pPr>
        <w:pStyle w:val="Bullet1"/>
        <w:keepNext/>
        <w:keepLines/>
      </w:pPr>
      <w:r w:rsidRPr="003D78E6">
        <w:t>the matter is trivial;</w:t>
      </w:r>
    </w:p>
    <w:p w14:paraId="720CC331" w14:textId="77777777" w:rsidR="003D78E6" w:rsidRPr="003D78E6" w:rsidRDefault="003D78E6" w:rsidP="00810C3C">
      <w:pPr>
        <w:pStyle w:val="Bullet1"/>
        <w:keepNext/>
        <w:keepLines/>
      </w:pPr>
      <w:r w:rsidRPr="003D78E6">
        <w:t>the disclosure is vexatious or frivolous;</w:t>
      </w:r>
    </w:p>
    <w:p w14:paraId="6EA92D0D" w14:textId="77777777" w:rsidR="003D78E6" w:rsidRPr="003D78E6" w:rsidRDefault="003D78E6" w:rsidP="00810C3C">
      <w:pPr>
        <w:pStyle w:val="Bullet1"/>
        <w:keepNext/>
        <w:keepLines/>
      </w:pPr>
      <w:r w:rsidRPr="003D78E6">
        <w:t>there is no reasonable prospect of obtaining sufficient evidence due to the time that has elapsed since the occurrence of the matter; and</w:t>
      </w:r>
    </w:p>
    <w:p w14:paraId="6B324E78" w14:textId="39C8DD4B" w:rsidR="003D78E6" w:rsidRPr="003D78E6" w:rsidRDefault="003D78E6" w:rsidP="00810C3C">
      <w:pPr>
        <w:pStyle w:val="Bullet1"/>
        <w:keepNext/>
        <w:keepLines/>
      </w:pPr>
      <w:r w:rsidRPr="003D78E6">
        <w:t xml:space="preserve">the matter is </w:t>
      </w:r>
      <w:proofErr w:type="gramStart"/>
      <w:r w:rsidRPr="003D78E6">
        <w:t>being</w:t>
      </w:r>
      <w:r w:rsidR="008A4C09">
        <w:t>,</w:t>
      </w:r>
      <w:r w:rsidRPr="003D78E6">
        <w:t xml:space="preserve"> or</w:t>
      </w:r>
      <w:proofErr w:type="gramEnd"/>
      <w:r w:rsidRPr="003D78E6">
        <w:t xml:space="preserve"> has been adequately or properly investigated by another proper authority</w:t>
      </w:r>
      <w:r w:rsidR="008A4C09">
        <w:t>,</w:t>
      </w:r>
      <w:r w:rsidRPr="003D78E6">
        <w:t xml:space="preserve"> to which an appropriate disclosure of public interest information has been made under the Act.</w:t>
      </w:r>
    </w:p>
    <w:p w14:paraId="03F95074" w14:textId="4958FA4F" w:rsidR="003D78E6" w:rsidRPr="003D78E6" w:rsidRDefault="003D78E6" w:rsidP="00AE762C">
      <w:pPr>
        <w:pStyle w:val="Bullet1"/>
        <w:numPr>
          <w:ilvl w:val="0"/>
          <w:numId w:val="0"/>
        </w:numPr>
      </w:pPr>
      <w:r w:rsidRPr="003D78E6">
        <w:t xml:space="preserve">If the answer to any of these questions is </w:t>
      </w:r>
      <w:r w:rsidR="008D11AA">
        <w:t>‘</w:t>
      </w:r>
      <w:r w:rsidRPr="003D78E6">
        <w:rPr>
          <w:b/>
          <w:bCs/>
        </w:rPr>
        <w:t>yes</w:t>
      </w:r>
      <w:r w:rsidR="008D11AA">
        <w:t>’</w:t>
      </w:r>
      <w:r w:rsidRPr="003D78E6">
        <w:t xml:space="preserve">, the PID </w:t>
      </w:r>
      <w:r w:rsidR="00B1666E">
        <w:t>Worker</w:t>
      </w:r>
      <w:r w:rsidRPr="003D78E6">
        <w:t xml:space="preserve"> is not required by the Act to investigate the matter.</w:t>
      </w:r>
    </w:p>
    <w:p w14:paraId="0E901330" w14:textId="3552CA44" w:rsidR="003D78E6" w:rsidRPr="003D78E6" w:rsidRDefault="003D78E6" w:rsidP="003D78E6">
      <w:pPr>
        <w:rPr>
          <w:rFonts w:eastAsia="Gill Sans Nova Light" w:cs="Times New Roman"/>
        </w:rPr>
      </w:pPr>
      <w:r w:rsidRPr="003D78E6">
        <w:rPr>
          <w:rFonts w:eastAsia="Gill Sans Nova Light" w:cs="Times New Roman"/>
        </w:rPr>
        <w:t xml:space="preserve">Where the PID </w:t>
      </w:r>
      <w:r w:rsidR="00B1666E">
        <w:rPr>
          <w:rFonts w:eastAsia="Gill Sans Nova Light" w:cs="Times New Roman"/>
        </w:rPr>
        <w:t>Worker</w:t>
      </w:r>
      <w:r w:rsidRPr="003D78E6">
        <w:rPr>
          <w:rFonts w:eastAsia="Gill Sans Nova Light" w:cs="Times New Roman"/>
        </w:rPr>
        <w:t xml:space="preserve"> determines that the disclosure is a public interest disclosure that should be investigated, the </w:t>
      </w:r>
      <w:r w:rsidR="00B1666E">
        <w:rPr>
          <w:rFonts w:eastAsia="Gill Sans Nova Light" w:cs="Times New Roman"/>
        </w:rPr>
        <w:t>Worker</w:t>
      </w:r>
      <w:r w:rsidRPr="003D78E6">
        <w:rPr>
          <w:rFonts w:eastAsia="Gill Sans Nova Light" w:cs="Times New Roman"/>
        </w:rPr>
        <w:t xml:space="preserve"> must investigate the disclosed matter himself </w:t>
      </w:r>
      <w:r w:rsidR="008407B0">
        <w:rPr>
          <w:rFonts w:eastAsia="Gill Sans Nova Light" w:cs="Times New Roman"/>
        </w:rPr>
        <w:t>/</w:t>
      </w:r>
      <w:r w:rsidRPr="003D78E6">
        <w:rPr>
          <w:rFonts w:eastAsia="Gill Sans Nova Light" w:cs="Times New Roman"/>
        </w:rPr>
        <w:t xml:space="preserve"> herself or engage another person to carry out the investigation. </w:t>
      </w:r>
    </w:p>
    <w:p w14:paraId="483CCFE2" w14:textId="77777777" w:rsidR="003D78E6" w:rsidRPr="003D78E6" w:rsidRDefault="003D78E6" w:rsidP="003D78E6">
      <w:pPr>
        <w:rPr>
          <w:rFonts w:eastAsia="Gill Sans Nova Light" w:cs="Times New Roman"/>
        </w:rPr>
      </w:pPr>
      <w:r w:rsidRPr="003D78E6">
        <w:rPr>
          <w:rFonts w:eastAsia="Gill Sans Nova Light" w:cs="Times New Roman"/>
        </w:rPr>
        <w:t>In investigating, typical matters could include:</w:t>
      </w:r>
    </w:p>
    <w:p w14:paraId="5FFFFAD3" w14:textId="12E53FFF" w:rsidR="003D78E6" w:rsidRPr="003D78E6" w:rsidRDefault="008A4C09" w:rsidP="00AE762C">
      <w:pPr>
        <w:pStyle w:val="Bullet1"/>
      </w:pPr>
      <w:r>
        <w:t>d</w:t>
      </w:r>
      <w:r w:rsidR="003D78E6" w:rsidRPr="003D78E6">
        <w:t xml:space="preserve">rawing up terms of reference, which should clarify the key issues identified by the disclosure; </w:t>
      </w:r>
    </w:p>
    <w:p w14:paraId="7A4655CD" w14:textId="215AA862" w:rsidR="003D78E6" w:rsidRPr="003D78E6" w:rsidRDefault="008A4C09" w:rsidP="00AE762C">
      <w:pPr>
        <w:pStyle w:val="Bullet1"/>
      </w:pPr>
      <w:r>
        <w:t>s</w:t>
      </w:r>
      <w:r w:rsidR="003D78E6" w:rsidRPr="003D78E6">
        <w:t>pecifying a date by which the investigation should be completed;</w:t>
      </w:r>
    </w:p>
    <w:p w14:paraId="7756A1EA" w14:textId="7C941CCB" w:rsidR="003D78E6" w:rsidRPr="003D78E6" w:rsidRDefault="008A4C09" w:rsidP="00AE762C">
      <w:pPr>
        <w:pStyle w:val="Bullet1"/>
      </w:pPr>
      <w:r>
        <w:t>e</w:t>
      </w:r>
      <w:r w:rsidR="003D78E6" w:rsidRPr="003D78E6">
        <w:t>nsuring the objectives of the investigation include collecting and collating information relating to the disclosure, considering the information collected and drawing conclusions objectively and impartially;</w:t>
      </w:r>
    </w:p>
    <w:p w14:paraId="518E855E" w14:textId="79535112" w:rsidR="003D78E6" w:rsidRPr="003D78E6" w:rsidRDefault="008A4C09" w:rsidP="00AE762C">
      <w:pPr>
        <w:pStyle w:val="Bullet1"/>
      </w:pPr>
      <w:r>
        <w:t>m</w:t>
      </w:r>
      <w:r w:rsidR="003D78E6" w:rsidRPr="003D78E6">
        <w:t>aintaining procedural fairness for the person who is the subject of the disclosure;</w:t>
      </w:r>
    </w:p>
    <w:p w14:paraId="639F4E9F" w14:textId="79D0DE90" w:rsidR="003D78E6" w:rsidRPr="003D78E6" w:rsidRDefault="008A4C09" w:rsidP="00AE762C">
      <w:pPr>
        <w:pStyle w:val="Bullet1"/>
      </w:pPr>
      <w:r>
        <w:t>g</w:t>
      </w:r>
      <w:r w:rsidR="003D78E6" w:rsidRPr="003D78E6">
        <w:t>iving information to the person who is the subject of a disclosure about their rights and obligations under the Act, the Code of Conduct and Integrity, any agency code of conduct, and the law;</w:t>
      </w:r>
    </w:p>
    <w:p w14:paraId="7198240B" w14:textId="1036F230" w:rsidR="003D78E6" w:rsidRPr="003D78E6" w:rsidRDefault="008A4C09" w:rsidP="00AE762C">
      <w:pPr>
        <w:pStyle w:val="Bullet1"/>
      </w:pPr>
      <w:r>
        <w:t>t</w:t>
      </w:r>
      <w:r w:rsidR="003D78E6" w:rsidRPr="003D78E6">
        <w:t>he investigator making contemporaneous notes of discussions and interviews and, where practicable and appropriate, recording discussions and interviews on audio or videotape; and</w:t>
      </w:r>
    </w:p>
    <w:p w14:paraId="74ABA49E" w14:textId="408847BD" w:rsidR="003D78E6" w:rsidRPr="003D78E6" w:rsidRDefault="008A4C09" w:rsidP="00AE762C">
      <w:pPr>
        <w:pStyle w:val="Bullet1"/>
      </w:pPr>
      <w:r>
        <w:t>e</w:t>
      </w:r>
      <w:r w:rsidR="003D78E6" w:rsidRPr="003D78E6">
        <w:t xml:space="preserve">nsuring strict security with all investigations, </w:t>
      </w:r>
      <w:proofErr w:type="gramStart"/>
      <w:r w:rsidR="003D78E6" w:rsidRPr="003D78E6">
        <w:t>so as to</w:t>
      </w:r>
      <w:proofErr w:type="gramEnd"/>
      <w:r w:rsidR="003D78E6" w:rsidRPr="003D78E6">
        <w:t xml:space="preserve"> maintain the confidentiality requirements of the Act.</w:t>
      </w:r>
    </w:p>
    <w:p w14:paraId="77D72D84" w14:textId="77777777" w:rsidR="003D78E6" w:rsidRPr="003D78E6" w:rsidRDefault="003D78E6" w:rsidP="003D78E6">
      <w:pPr>
        <w:rPr>
          <w:rFonts w:eastAsia="Gill Sans Nova Light" w:cs="Times New Roman"/>
        </w:rPr>
      </w:pPr>
      <w:r w:rsidRPr="003D78E6">
        <w:rPr>
          <w:rFonts w:eastAsia="Gill Sans Nova Light" w:cs="Times New Roman"/>
        </w:rPr>
        <w:t>If a disclosure is withdrawn, a proper authority may still continue to investigate the issues raised.</w:t>
      </w:r>
    </w:p>
    <w:p w14:paraId="14FA255B" w14:textId="77777777" w:rsidR="003D78E6" w:rsidRPr="003D78E6" w:rsidRDefault="003D78E6" w:rsidP="009117FD">
      <w:pPr>
        <w:pStyle w:val="Heading1"/>
      </w:pPr>
      <w:bookmarkStart w:id="21" w:name="_Toc52523817"/>
      <w:bookmarkStart w:id="22" w:name="_Toc175916892"/>
      <w:r w:rsidRPr="003D78E6">
        <w:t>Maintaining Confidentiality in an Investigation</w:t>
      </w:r>
      <w:bookmarkEnd w:id="21"/>
      <w:bookmarkEnd w:id="22"/>
    </w:p>
    <w:p w14:paraId="5B77C609" w14:textId="598429FE" w:rsidR="003D78E6" w:rsidRPr="003D78E6" w:rsidRDefault="003D78E6" w:rsidP="003D78E6">
      <w:pPr>
        <w:rPr>
          <w:rFonts w:eastAsia="Gill Sans Nova Light" w:cs="Times New Roman"/>
        </w:rPr>
      </w:pPr>
      <w:r w:rsidRPr="003D78E6">
        <w:rPr>
          <w:rFonts w:eastAsia="Gill Sans Nova Light" w:cs="Times New Roman"/>
        </w:rPr>
        <w:t>The Act imposes strict confidentiality requirements in relation to the identity of the discloser and persons in respect of whom a public interest disclosure has been made. The disclosure of information which might identify or tend to identify these persons, except in accordance with the Act, is a serious offence, with a maximum penalty of $24,000 or two years imprisonment.</w:t>
      </w:r>
    </w:p>
    <w:p w14:paraId="1CF52708" w14:textId="77777777" w:rsidR="003D78E6" w:rsidRPr="003D78E6" w:rsidRDefault="003D78E6" w:rsidP="003D78E6">
      <w:pPr>
        <w:rPr>
          <w:rFonts w:eastAsia="Gill Sans Nova Light" w:cs="Times New Roman"/>
        </w:rPr>
      </w:pPr>
      <w:r w:rsidRPr="003D78E6">
        <w:rPr>
          <w:rFonts w:eastAsia="Gill Sans Nova Light" w:cs="Times New Roman"/>
        </w:rPr>
        <w:t>The confidentiality provisions of the Act do not apply to all information disclosed in a public interest disclosure, but only to information that might identify or tend to identify the discloser and persons in respect of whom a public interest disclosure has been made.</w:t>
      </w:r>
    </w:p>
    <w:p w14:paraId="03E716A2" w14:textId="7E74D045" w:rsidR="003D78E6" w:rsidRPr="003D78E6" w:rsidRDefault="003D78E6" w:rsidP="003D78E6">
      <w:pPr>
        <w:rPr>
          <w:rFonts w:eastAsia="Gill Sans Nova Light" w:cs="Times New Roman"/>
        </w:rPr>
      </w:pPr>
      <w:r w:rsidRPr="003D78E6">
        <w:rPr>
          <w:rFonts w:eastAsia="Gill Sans Nova Light" w:cs="Times New Roman"/>
        </w:rPr>
        <w:t>One of the circumstances in which identifying information may be disclosed is with the consent of the person concerned. It is important that this consent be recorded. The Consent to Disclosure of Identifying Information form should be used for this purpose (see OPSSC website).</w:t>
      </w:r>
    </w:p>
    <w:p w14:paraId="535BE538" w14:textId="77777777" w:rsidR="003D78E6" w:rsidRPr="003D78E6" w:rsidRDefault="003D78E6" w:rsidP="00810C3C">
      <w:pPr>
        <w:keepNext/>
        <w:rPr>
          <w:rFonts w:eastAsia="Gill Sans Nova Light" w:cs="Times New Roman"/>
        </w:rPr>
      </w:pPr>
      <w:r w:rsidRPr="003D78E6">
        <w:rPr>
          <w:rFonts w:eastAsia="Gill Sans Nova Light" w:cs="Times New Roman"/>
        </w:rPr>
        <w:lastRenderedPageBreak/>
        <w:t>Identifying information relating to a discloser may be disclosed without the discloser’s consent where:</w:t>
      </w:r>
    </w:p>
    <w:p w14:paraId="0775812B" w14:textId="77777777" w:rsidR="003D78E6" w:rsidRPr="003D78E6" w:rsidRDefault="003D78E6" w:rsidP="00AE762C">
      <w:pPr>
        <w:pStyle w:val="Bullet1"/>
      </w:pPr>
      <w:r w:rsidRPr="003D78E6">
        <w:t>it is necessary to do so, having regard to the rules of natural justice; or</w:t>
      </w:r>
    </w:p>
    <w:p w14:paraId="41E910B5" w14:textId="77777777" w:rsidR="003D78E6" w:rsidRPr="003D78E6" w:rsidRDefault="003D78E6" w:rsidP="00AE762C">
      <w:pPr>
        <w:pStyle w:val="Bullet1"/>
      </w:pPr>
      <w:r w:rsidRPr="003D78E6">
        <w:t>it is necessary to do so to enable the matter to be investigated effectively.</w:t>
      </w:r>
    </w:p>
    <w:p w14:paraId="2532D18A" w14:textId="77777777" w:rsidR="003D78E6" w:rsidRPr="003D78E6" w:rsidRDefault="003D78E6" w:rsidP="002B2164">
      <w:pPr>
        <w:keepNext/>
        <w:keepLines/>
      </w:pPr>
      <w:r w:rsidRPr="003D78E6">
        <w:t>However, before information is disclosed for these reasons the person making the disclosure must take all reasonable steps to inform the person whose identity is to be disclosed:</w:t>
      </w:r>
    </w:p>
    <w:p w14:paraId="299D502F" w14:textId="77777777" w:rsidR="003D78E6" w:rsidRPr="003D78E6" w:rsidRDefault="003D78E6" w:rsidP="002B2164">
      <w:pPr>
        <w:pStyle w:val="Bullet1"/>
        <w:keepNext/>
        <w:keepLines/>
      </w:pPr>
      <w:r w:rsidRPr="003D78E6">
        <w:t>that the disclosure is being made; and</w:t>
      </w:r>
    </w:p>
    <w:p w14:paraId="1319E5A2" w14:textId="77777777" w:rsidR="003D78E6" w:rsidRPr="003D78E6" w:rsidRDefault="003D78E6" w:rsidP="002B2164">
      <w:pPr>
        <w:pStyle w:val="Bullet1"/>
        <w:keepNext/>
        <w:keepLines/>
      </w:pPr>
      <w:r w:rsidRPr="003D78E6">
        <w:t>the reasons for the disclosure being made.</w:t>
      </w:r>
    </w:p>
    <w:p w14:paraId="638B210F" w14:textId="67A0A9DC" w:rsidR="003D78E6" w:rsidRPr="003D78E6" w:rsidRDefault="003D78E6" w:rsidP="00AE762C">
      <w:pPr>
        <w:pStyle w:val="Bullet1"/>
        <w:numPr>
          <w:ilvl w:val="0"/>
          <w:numId w:val="0"/>
        </w:numPr>
      </w:pPr>
      <w:r w:rsidRPr="003D78E6">
        <w:t>This information should be given, where practicable, in the form for Notification of Disclosure of Identifying Information (see OPSSC website).</w:t>
      </w:r>
    </w:p>
    <w:p w14:paraId="6B8038E7" w14:textId="77777777" w:rsidR="003D78E6" w:rsidRPr="003D78E6" w:rsidRDefault="003D78E6" w:rsidP="00AE762C">
      <w:pPr>
        <w:pStyle w:val="Bullet1"/>
        <w:numPr>
          <w:ilvl w:val="0"/>
          <w:numId w:val="0"/>
        </w:numPr>
      </w:pPr>
      <w:r w:rsidRPr="003D78E6">
        <w:t>Where identifying information in relation to a discloser is conveyed to another person for these reasons, the other person should be warned that disclosure of the information to a third person may involve a serious offence.</w:t>
      </w:r>
    </w:p>
    <w:p w14:paraId="3113EACF" w14:textId="77777777" w:rsidR="003D78E6" w:rsidRPr="003D78E6" w:rsidRDefault="003D78E6" w:rsidP="00AE762C">
      <w:pPr>
        <w:pStyle w:val="Bullet1"/>
        <w:numPr>
          <w:ilvl w:val="0"/>
          <w:numId w:val="0"/>
        </w:numPr>
      </w:pPr>
      <w:r w:rsidRPr="003D78E6">
        <w:t>Identifying information relating to a person in respect of whom a public interest disclosure has been made can be disclosed at the investigation stage where the disclosure:</w:t>
      </w:r>
    </w:p>
    <w:p w14:paraId="6423C876" w14:textId="77777777" w:rsidR="003D78E6" w:rsidRPr="00643EFC" w:rsidRDefault="003D78E6" w:rsidP="00AE762C">
      <w:pPr>
        <w:pStyle w:val="Bullet1"/>
      </w:pPr>
      <w:r w:rsidRPr="00643EFC">
        <w:t>is necessary to enable the matter to be investigated effectively; or</w:t>
      </w:r>
    </w:p>
    <w:p w14:paraId="4BCE38B9" w14:textId="77777777" w:rsidR="003D78E6" w:rsidRPr="00643EFC" w:rsidRDefault="003D78E6" w:rsidP="00AE762C">
      <w:pPr>
        <w:pStyle w:val="Bullet1"/>
      </w:pPr>
      <w:r w:rsidRPr="00643EFC">
        <w:t>there are reasonable grounds to believe that the disclosure of identifying information is necessary to prevent or minimise the risk of injury to any person or damage to any property.</w:t>
      </w:r>
    </w:p>
    <w:p w14:paraId="4162F397" w14:textId="77777777" w:rsidR="003D78E6" w:rsidRPr="003D78E6" w:rsidRDefault="003D78E6" w:rsidP="003D78E6">
      <w:pPr>
        <w:rPr>
          <w:rFonts w:eastAsia="Gill Sans Nova Light" w:cs="Times New Roman"/>
        </w:rPr>
      </w:pPr>
      <w:r w:rsidRPr="003D78E6">
        <w:rPr>
          <w:rFonts w:eastAsia="Gill Sans Nova Light" w:cs="Times New Roman"/>
        </w:rPr>
        <w:t xml:space="preserve">In addition, disclosures made in accordance with </w:t>
      </w:r>
      <w:r w:rsidRPr="00B423D8">
        <w:rPr>
          <w:rFonts w:eastAsia="Gill Sans Nova Light" w:cs="Times New Roman"/>
          <w:b/>
          <w:bCs/>
          <w:i/>
          <w:iCs/>
        </w:rPr>
        <w:t>Sections 152</w:t>
      </w:r>
      <w:r w:rsidRPr="003D78E6">
        <w:rPr>
          <w:rFonts w:eastAsia="Gill Sans Nova Light" w:cs="Times New Roman"/>
        </w:rPr>
        <w:t xml:space="preserve"> or </w:t>
      </w:r>
      <w:r w:rsidRPr="00B423D8">
        <w:rPr>
          <w:rFonts w:eastAsia="Gill Sans Nova Light" w:cs="Times New Roman"/>
          <w:b/>
          <w:bCs/>
          <w:i/>
          <w:iCs/>
        </w:rPr>
        <w:t>153</w:t>
      </w:r>
      <w:r w:rsidRPr="003D78E6">
        <w:rPr>
          <w:rFonts w:eastAsia="Gill Sans Nova Light" w:cs="Times New Roman"/>
        </w:rPr>
        <w:t xml:space="preserve"> of the </w:t>
      </w:r>
      <w:r w:rsidRPr="00B423D8">
        <w:rPr>
          <w:rFonts w:eastAsia="Gill Sans Nova Light" w:cs="Times New Roman"/>
          <w:b/>
          <w:bCs/>
          <w:i/>
          <w:iCs/>
        </w:rPr>
        <w:t>Corruption and Crime Commission Act</w:t>
      </w:r>
      <w:r w:rsidRPr="003D78E6">
        <w:rPr>
          <w:rFonts w:eastAsia="Gill Sans Nova Light" w:cs="Times New Roman"/>
          <w:b/>
          <w:bCs/>
        </w:rPr>
        <w:t xml:space="preserve"> </w:t>
      </w:r>
      <w:r w:rsidRPr="003D78E6">
        <w:rPr>
          <w:rFonts w:eastAsia="Gill Sans Nova Light" w:cs="Times New Roman"/>
        </w:rPr>
        <w:t>are exempt from these confidentiality requirements.</w:t>
      </w:r>
    </w:p>
    <w:p w14:paraId="0C27AE4B" w14:textId="128BA9E5" w:rsidR="003D78E6" w:rsidRPr="003D78E6" w:rsidRDefault="003D78E6" w:rsidP="003D78E6">
      <w:pPr>
        <w:rPr>
          <w:rFonts w:eastAsia="Gill Sans Nova Light" w:cs="Times New Roman"/>
        </w:rPr>
      </w:pPr>
      <w:r w:rsidRPr="003D78E6">
        <w:rPr>
          <w:rFonts w:eastAsia="Gill Sans Nova Light" w:cs="Times New Roman"/>
        </w:rPr>
        <w:t>Particularly</w:t>
      </w:r>
      <w:r w:rsidR="006C77D9">
        <w:rPr>
          <w:rFonts w:eastAsia="Gill Sans Nova Light" w:cs="Times New Roman"/>
        </w:rPr>
        <w:t>,</w:t>
      </w:r>
      <w:r w:rsidRPr="003D78E6">
        <w:rPr>
          <w:rFonts w:eastAsia="Gill Sans Nova Light" w:cs="Times New Roman"/>
        </w:rPr>
        <w:t xml:space="preserve"> where a discloser works for the MWPA, protecting the identity of the discloser is an important part of protecting the discloser from reprisals and victimisation. Careful consideration must be given as to whether the disclosure of information that might identify or tend to identify a discloser is necessary for the effective investigation of the matter or having regard to the rules of natural justice.</w:t>
      </w:r>
    </w:p>
    <w:p w14:paraId="69561CD4" w14:textId="47D329F2" w:rsidR="003D78E6" w:rsidRPr="003D78E6" w:rsidRDefault="003D78E6" w:rsidP="003D78E6">
      <w:pPr>
        <w:rPr>
          <w:rFonts w:eastAsia="Gill Sans Nova Light" w:cs="Times New Roman"/>
        </w:rPr>
      </w:pPr>
      <w:r w:rsidRPr="003D78E6">
        <w:rPr>
          <w:rFonts w:eastAsia="Gill Sans Nova Light" w:cs="Times New Roman"/>
        </w:rPr>
        <w:t xml:space="preserve">Where a PID </w:t>
      </w:r>
      <w:r w:rsidR="00B1666E">
        <w:rPr>
          <w:rFonts w:eastAsia="Gill Sans Nova Light" w:cs="Times New Roman"/>
        </w:rPr>
        <w:t>Worker</w:t>
      </w:r>
      <w:r w:rsidRPr="003D78E6">
        <w:rPr>
          <w:rFonts w:eastAsia="Gill Sans Nova Light" w:cs="Times New Roman"/>
        </w:rPr>
        <w:t xml:space="preserve"> appoints a third person to </w:t>
      </w:r>
      <w:r w:rsidR="00387944" w:rsidRPr="003D78E6">
        <w:rPr>
          <w:rFonts w:eastAsia="Gill Sans Nova Light" w:cs="Times New Roman"/>
        </w:rPr>
        <w:t>investigate</w:t>
      </w:r>
      <w:r w:rsidRPr="003D78E6">
        <w:rPr>
          <w:rFonts w:eastAsia="Gill Sans Nova Light" w:cs="Times New Roman"/>
        </w:rPr>
        <w:t xml:space="preserve"> in relation to the public interest disclosure, he </w:t>
      </w:r>
      <w:r w:rsidR="008407B0">
        <w:rPr>
          <w:rFonts w:eastAsia="Gill Sans Nova Light" w:cs="Times New Roman"/>
        </w:rPr>
        <w:t>/</w:t>
      </w:r>
      <w:r w:rsidRPr="003D78E6">
        <w:rPr>
          <w:rFonts w:eastAsia="Gill Sans Nova Light" w:cs="Times New Roman"/>
        </w:rPr>
        <w:t xml:space="preserve"> she must consider whether it is necessary to inform the investigator of the identity of the discloser. In some cases, it may not be necessary to provide the investigator with the identity of the discloser.</w:t>
      </w:r>
      <w:r w:rsidR="0072289A">
        <w:rPr>
          <w:rFonts w:eastAsia="Gill Sans Nova Light" w:cs="Times New Roman"/>
        </w:rPr>
        <w:t xml:space="preserve"> </w:t>
      </w:r>
      <w:r w:rsidRPr="003D78E6">
        <w:rPr>
          <w:rFonts w:eastAsia="Gill Sans Nova Light" w:cs="Times New Roman"/>
        </w:rPr>
        <w:t xml:space="preserve">Where it is necessary, to enable an effective investigation, or having regard to the rules of natural justice, to provide identifying information to the investigating </w:t>
      </w:r>
      <w:r w:rsidR="00B1666E">
        <w:rPr>
          <w:rFonts w:eastAsia="Gill Sans Nova Light" w:cs="Times New Roman"/>
        </w:rPr>
        <w:t>Worker</w:t>
      </w:r>
      <w:r w:rsidRPr="003D78E6">
        <w:rPr>
          <w:rFonts w:eastAsia="Gill Sans Nova Light" w:cs="Times New Roman"/>
        </w:rPr>
        <w:t>, then the discloser should be notified in the manner described above.</w:t>
      </w:r>
    </w:p>
    <w:p w14:paraId="279CE9F4" w14:textId="77777777" w:rsidR="003D78E6" w:rsidRPr="003D78E6" w:rsidRDefault="003D78E6" w:rsidP="009117FD">
      <w:pPr>
        <w:pStyle w:val="Heading1"/>
      </w:pPr>
      <w:bookmarkStart w:id="23" w:name="_Toc52523818"/>
      <w:bookmarkStart w:id="24" w:name="_Toc175916893"/>
      <w:r w:rsidRPr="003D78E6">
        <w:t>Recording the Outcome of an Investigation</w:t>
      </w:r>
      <w:bookmarkEnd w:id="23"/>
      <w:bookmarkEnd w:id="24"/>
    </w:p>
    <w:p w14:paraId="49C7EF8F" w14:textId="3A9F7880" w:rsidR="003D78E6" w:rsidRPr="003D78E6" w:rsidRDefault="003D78E6" w:rsidP="003D78E6">
      <w:pPr>
        <w:rPr>
          <w:rFonts w:eastAsia="Gill Sans Nova Light" w:cs="Times New Roman"/>
        </w:rPr>
      </w:pPr>
      <w:r w:rsidRPr="003D78E6">
        <w:rPr>
          <w:rFonts w:eastAsia="Gill Sans Nova Light" w:cs="Times New Roman"/>
        </w:rPr>
        <w:t>The outcome of an investigation should be clearly and comprehensively recorded</w:t>
      </w:r>
      <w:r w:rsidR="008407B0">
        <w:rPr>
          <w:rFonts w:eastAsia="Gill Sans Nova Light" w:cs="Times New Roman"/>
        </w:rPr>
        <w:t xml:space="preserve"> in </w:t>
      </w:r>
      <w:r w:rsidR="00FE783C">
        <w:rPr>
          <w:rFonts w:eastAsia="Gill Sans Nova Light" w:cs="Times New Roman"/>
        </w:rPr>
        <w:t>MWPA’s Recordkeeping system (EDRMS)</w:t>
      </w:r>
      <w:r w:rsidRPr="003D78E6">
        <w:rPr>
          <w:rFonts w:eastAsia="Gill Sans Nova Light" w:cs="Times New Roman"/>
        </w:rPr>
        <w:t xml:space="preserve">. In addition to any investigation report, the person conducting the investigation should complete </w:t>
      </w:r>
      <w:r w:rsidR="00387944" w:rsidRPr="00B423D8">
        <w:rPr>
          <w:rFonts w:eastAsia="Gill Sans Nova Light" w:cs="Times New Roman"/>
          <w:b/>
          <w:bCs/>
        </w:rPr>
        <w:t xml:space="preserve">Part </w:t>
      </w:r>
      <w:r w:rsidRPr="00B423D8">
        <w:rPr>
          <w:rFonts w:eastAsia="Gill Sans Nova Light" w:cs="Times New Roman"/>
          <w:b/>
          <w:bCs/>
        </w:rPr>
        <w:t>4</w:t>
      </w:r>
      <w:r w:rsidRPr="003D78E6">
        <w:rPr>
          <w:rFonts w:eastAsia="Gill Sans Nova Light" w:cs="Times New Roman"/>
        </w:rPr>
        <w:t xml:space="preserve"> of the </w:t>
      </w:r>
      <w:r w:rsidRPr="00B423D8">
        <w:rPr>
          <w:rFonts w:eastAsia="Gill Sans Nova Light" w:cs="Times New Roman"/>
          <w:b/>
          <w:bCs/>
        </w:rPr>
        <w:t>Assessment Form for Public Interest Disclosure</w:t>
      </w:r>
      <w:r w:rsidRPr="003D78E6">
        <w:rPr>
          <w:rFonts w:eastAsia="Gill Sans Nova Light" w:cs="Times New Roman"/>
        </w:rPr>
        <w:t xml:space="preserve"> (see OPSSC website).</w:t>
      </w:r>
    </w:p>
    <w:p w14:paraId="163E2A73" w14:textId="77777777" w:rsidR="003D78E6" w:rsidRPr="003D78E6" w:rsidRDefault="003D78E6" w:rsidP="003D78E6">
      <w:pPr>
        <w:rPr>
          <w:rFonts w:eastAsia="Gill Sans Nova Light" w:cs="Times New Roman"/>
        </w:rPr>
      </w:pPr>
      <w:r w:rsidRPr="003D78E6">
        <w:rPr>
          <w:rFonts w:eastAsia="Gill Sans Nova Light" w:cs="Times New Roman"/>
        </w:rPr>
        <w:t>The result of the investigation should also be recorded in the Public Interest Disclosure Register. All reporting requirements to the Commissioner for Public Sector Standards required under the Act will be based on extracts from this Register.</w:t>
      </w:r>
    </w:p>
    <w:p w14:paraId="69EF4E06" w14:textId="77777777" w:rsidR="003D78E6" w:rsidRPr="003D78E6" w:rsidRDefault="003D78E6" w:rsidP="009117FD">
      <w:pPr>
        <w:pStyle w:val="Heading1"/>
      </w:pPr>
      <w:bookmarkStart w:id="25" w:name="_Toc52523819"/>
      <w:bookmarkStart w:id="26" w:name="_Toc175916894"/>
      <w:r w:rsidRPr="003D78E6">
        <w:lastRenderedPageBreak/>
        <w:t>Taking Action Following an Investigation</w:t>
      </w:r>
      <w:bookmarkEnd w:id="25"/>
      <w:bookmarkEnd w:id="26"/>
    </w:p>
    <w:p w14:paraId="1C912AA0" w14:textId="773A61EF" w:rsidR="003D78E6" w:rsidRPr="003D78E6" w:rsidRDefault="003D78E6" w:rsidP="002B2164">
      <w:pPr>
        <w:keepNext/>
        <w:rPr>
          <w:rFonts w:eastAsia="Gill Sans Nova Light" w:cs="Times New Roman"/>
        </w:rPr>
      </w:pPr>
      <w:r w:rsidRPr="003D78E6">
        <w:rPr>
          <w:rFonts w:eastAsia="Gill Sans Nova Light" w:cs="Times New Roman"/>
        </w:rPr>
        <w:t xml:space="preserve">The PID </w:t>
      </w:r>
      <w:r w:rsidR="00B1666E">
        <w:rPr>
          <w:rFonts w:eastAsia="Gill Sans Nova Light" w:cs="Times New Roman"/>
        </w:rPr>
        <w:t>Worker</w:t>
      </w:r>
      <w:r w:rsidRPr="003D78E6">
        <w:rPr>
          <w:rFonts w:eastAsia="Gill Sans Nova Light" w:cs="Times New Roman"/>
        </w:rPr>
        <w:t xml:space="preserve"> must </w:t>
      </w:r>
      <w:r w:rsidR="00387944" w:rsidRPr="003D78E6">
        <w:rPr>
          <w:rFonts w:eastAsia="Gill Sans Nova Light" w:cs="Times New Roman"/>
        </w:rPr>
        <w:t>act</w:t>
      </w:r>
      <w:r w:rsidRPr="003D78E6">
        <w:rPr>
          <w:rFonts w:eastAsia="Gill Sans Nova Light" w:cs="Times New Roman"/>
        </w:rPr>
        <w:t xml:space="preserve"> where </w:t>
      </w:r>
      <w:r w:rsidR="00387944">
        <w:rPr>
          <w:rFonts w:eastAsia="Gill Sans Nova Light" w:cs="Times New Roman"/>
        </w:rPr>
        <w:t>they</w:t>
      </w:r>
      <w:r w:rsidRPr="003D78E6">
        <w:rPr>
          <w:rFonts w:eastAsia="Gill Sans Nova Light" w:cs="Times New Roman"/>
        </w:rPr>
        <w:t xml:space="preserve"> form the opinion that a person may be, or has been</w:t>
      </w:r>
      <w:r w:rsidR="006C77D9">
        <w:rPr>
          <w:rFonts w:eastAsia="Gill Sans Nova Light" w:cs="Times New Roman"/>
        </w:rPr>
        <w:t>,</w:t>
      </w:r>
      <w:r w:rsidRPr="003D78E6">
        <w:rPr>
          <w:rFonts w:eastAsia="Gill Sans Nova Light" w:cs="Times New Roman"/>
        </w:rPr>
        <w:t xml:space="preserve"> or may in the future be, involved in improper conduct. Action that may be taken includes:</w:t>
      </w:r>
    </w:p>
    <w:p w14:paraId="081D0BED" w14:textId="77777777" w:rsidR="003D78E6" w:rsidRPr="003D78E6" w:rsidRDefault="003D78E6" w:rsidP="002B2164">
      <w:pPr>
        <w:pStyle w:val="Bullet1"/>
        <w:keepNext/>
      </w:pPr>
      <w:r w:rsidRPr="003D78E6">
        <w:t>preventing the matter to which the disclosure relates from continuing or occurring;</w:t>
      </w:r>
    </w:p>
    <w:p w14:paraId="5D5F47BB" w14:textId="77777777" w:rsidR="003D78E6" w:rsidRPr="003D78E6" w:rsidRDefault="003D78E6" w:rsidP="00AE762C">
      <w:pPr>
        <w:pStyle w:val="Bullet1"/>
      </w:pPr>
      <w:r w:rsidRPr="003D78E6">
        <w:t>referring the matter to the Police or other appropriate body, or</w:t>
      </w:r>
    </w:p>
    <w:p w14:paraId="2B4FB976" w14:textId="77777777" w:rsidR="003D78E6" w:rsidRPr="003D78E6" w:rsidRDefault="003D78E6" w:rsidP="00AE762C">
      <w:pPr>
        <w:pStyle w:val="Bullet1"/>
      </w:pPr>
      <w:r w:rsidRPr="003D78E6">
        <w:t>taking disciplinary action against a person responsible for the matter.</w:t>
      </w:r>
    </w:p>
    <w:p w14:paraId="2C8AA641" w14:textId="0CFB7551" w:rsidR="003D78E6" w:rsidRPr="003D78E6" w:rsidRDefault="003D78E6" w:rsidP="003D78E6">
      <w:pPr>
        <w:rPr>
          <w:rFonts w:eastAsia="Gill Sans Nova Light" w:cs="Times New Roman"/>
        </w:rPr>
      </w:pPr>
      <w:r w:rsidRPr="003D78E6">
        <w:rPr>
          <w:rFonts w:eastAsia="Gill Sans Nova Light" w:cs="Times New Roman"/>
        </w:rPr>
        <w:t>Before taking any action, the person against whom the action is to be taken is to be given the opportunity to make written or oral submissions.</w:t>
      </w:r>
    </w:p>
    <w:p w14:paraId="5E18E2E7" w14:textId="6A0F4629" w:rsidR="003D78E6" w:rsidRPr="003D78E6" w:rsidRDefault="003D78E6" w:rsidP="003D78E6">
      <w:pPr>
        <w:rPr>
          <w:rFonts w:eastAsia="Gill Sans Nova Light" w:cs="Times New Roman"/>
        </w:rPr>
      </w:pPr>
      <w:r w:rsidRPr="003D78E6">
        <w:rPr>
          <w:rFonts w:eastAsia="Gill Sans Nova Light" w:cs="Times New Roman"/>
        </w:rPr>
        <w:t xml:space="preserve">In taking that action the PID </w:t>
      </w:r>
      <w:r w:rsidR="00B1666E">
        <w:rPr>
          <w:rFonts w:eastAsia="Gill Sans Nova Light" w:cs="Times New Roman"/>
        </w:rPr>
        <w:t>Worker</w:t>
      </w:r>
      <w:r w:rsidRPr="003D78E6">
        <w:rPr>
          <w:rFonts w:eastAsia="Gill Sans Nova Light" w:cs="Times New Roman"/>
        </w:rPr>
        <w:t xml:space="preserve"> remains limited by the powers and functions that are conferred by the legislation under which the PID </w:t>
      </w:r>
      <w:r w:rsidR="00B1666E">
        <w:rPr>
          <w:rFonts w:eastAsia="Gill Sans Nova Light" w:cs="Times New Roman"/>
        </w:rPr>
        <w:t>Worker</w:t>
      </w:r>
      <w:r w:rsidRPr="003D78E6">
        <w:rPr>
          <w:rFonts w:eastAsia="Gill Sans Nova Light" w:cs="Times New Roman"/>
        </w:rPr>
        <w:t xml:space="preserve"> operates. The Act does not give the PID </w:t>
      </w:r>
      <w:r w:rsidR="00B1666E">
        <w:rPr>
          <w:rFonts w:eastAsia="Gill Sans Nova Light" w:cs="Times New Roman"/>
        </w:rPr>
        <w:t>Worker</w:t>
      </w:r>
      <w:r w:rsidRPr="003D78E6">
        <w:rPr>
          <w:rFonts w:eastAsia="Gill Sans Nova Light" w:cs="Times New Roman"/>
        </w:rPr>
        <w:t xml:space="preserve"> additional powers to </w:t>
      </w:r>
      <w:r w:rsidR="00387944" w:rsidRPr="003D78E6">
        <w:rPr>
          <w:rFonts w:eastAsia="Gill Sans Nova Light" w:cs="Times New Roman"/>
        </w:rPr>
        <w:t>act</w:t>
      </w:r>
      <w:r w:rsidRPr="003D78E6">
        <w:rPr>
          <w:rFonts w:eastAsia="Gill Sans Nova Light" w:cs="Times New Roman"/>
        </w:rPr>
        <w:t>.</w:t>
      </w:r>
    </w:p>
    <w:p w14:paraId="7BC5A935" w14:textId="67038815" w:rsidR="003D78E6" w:rsidRPr="003D78E6" w:rsidRDefault="003D78E6" w:rsidP="003D78E6">
      <w:pPr>
        <w:rPr>
          <w:rFonts w:eastAsia="Gill Sans Nova Light" w:cs="Times New Roman"/>
        </w:rPr>
      </w:pPr>
      <w:r w:rsidRPr="003D78E6">
        <w:rPr>
          <w:rFonts w:eastAsia="Gill Sans Nova Light" w:cs="Times New Roman"/>
        </w:rPr>
        <w:t xml:space="preserve">As well as being limited to matters within the functions and powers of the PID </w:t>
      </w:r>
      <w:r w:rsidR="00B1666E">
        <w:rPr>
          <w:rFonts w:eastAsia="Gill Sans Nova Light" w:cs="Times New Roman"/>
        </w:rPr>
        <w:t>Worker</w:t>
      </w:r>
      <w:r w:rsidRPr="003D78E6">
        <w:rPr>
          <w:rFonts w:eastAsia="Gill Sans Nova Light" w:cs="Times New Roman"/>
        </w:rPr>
        <w:t>, the action to be taken is guided by what is necessary and reasonable.</w:t>
      </w:r>
    </w:p>
    <w:p w14:paraId="68F948AB" w14:textId="77777777" w:rsidR="003D78E6" w:rsidRPr="009117FD" w:rsidRDefault="003D78E6" w:rsidP="009117FD">
      <w:pPr>
        <w:pStyle w:val="Heading1"/>
      </w:pPr>
      <w:bookmarkStart w:id="27" w:name="_Toc52523820"/>
      <w:bookmarkStart w:id="28" w:name="_Toc175916895"/>
      <w:r w:rsidRPr="009117FD">
        <w:t>Recording Action Taken</w:t>
      </w:r>
      <w:bookmarkEnd w:id="27"/>
      <w:bookmarkEnd w:id="28"/>
    </w:p>
    <w:p w14:paraId="3E65B00C" w14:textId="0D886AC5" w:rsidR="003D78E6" w:rsidRPr="003D78E6" w:rsidRDefault="003D78E6" w:rsidP="003D78E6">
      <w:pPr>
        <w:rPr>
          <w:rFonts w:eastAsia="Gill Sans Nova Light" w:cs="Times New Roman"/>
        </w:rPr>
      </w:pPr>
      <w:r w:rsidRPr="003D78E6">
        <w:rPr>
          <w:rFonts w:eastAsia="Gill Sans Nova Light" w:cs="Times New Roman"/>
        </w:rPr>
        <w:t xml:space="preserve">In addition to keeping other records, the PID </w:t>
      </w:r>
      <w:r w:rsidR="00B1666E">
        <w:rPr>
          <w:rFonts w:eastAsia="Gill Sans Nova Light" w:cs="Times New Roman"/>
        </w:rPr>
        <w:t>Worker</w:t>
      </w:r>
      <w:r w:rsidRPr="003D78E6">
        <w:rPr>
          <w:rFonts w:eastAsia="Gill Sans Nova Light" w:cs="Times New Roman"/>
        </w:rPr>
        <w:t xml:space="preserve"> shall complete </w:t>
      </w:r>
      <w:r w:rsidRPr="00B423D8">
        <w:rPr>
          <w:rFonts w:eastAsia="Gill Sans Nova Light" w:cs="Times New Roman"/>
          <w:b/>
          <w:bCs/>
        </w:rPr>
        <w:t>Part 5</w:t>
      </w:r>
      <w:r w:rsidRPr="003D78E6">
        <w:rPr>
          <w:rFonts w:eastAsia="Gill Sans Nova Light" w:cs="Times New Roman"/>
        </w:rPr>
        <w:t xml:space="preserve"> of the </w:t>
      </w:r>
      <w:r w:rsidRPr="00B423D8">
        <w:rPr>
          <w:rFonts w:eastAsia="Gill Sans Nova Light" w:cs="Times New Roman"/>
          <w:b/>
          <w:bCs/>
        </w:rPr>
        <w:t>assessment form</w:t>
      </w:r>
      <w:r w:rsidRPr="003D78E6">
        <w:rPr>
          <w:rFonts w:eastAsia="Gill Sans Nova Light" w:cs="Times New Roman"/>
        </w:rPr>
        <w:t xml:space="preserve"> for Public Interest Disclosures (see OPSSC website) and record a summary of the action taken in the Public Interest Disclosure Register. All reporting requirements to the Commissioner for Public Sector Standards required under the Act will be based on extracts from this Register.</w:t>
      </w:r>
    </w:p>
    <w:p w14:paraId="5E1F93B9" w14:textId="56BBCF0A" w:rsidR="003D78E6" w:rsidRPr="00AE762C" w:rsidRDefault="003D78E6" w:rsidP="009117FD">
      <w:pPr>
        <w:pStyle w:val="Heading1"/>
      </w:pPr>
      <w:bookmarkStart w:id="29" w:name="_Toc52523821"/>
      <w:bookmarkStart w:id="30" w:name="_Toc175916896"/>
      <w:r w:rsidRPr="00AE762C">
        <w:t>Reporting to a Discloser on the Progress and Outcome of an Investigation</w:t>
      </w:r>
      <w:bookmarkEnd w:id="29"/>
      <w:bookmarkEnd w:id="30"/>
    </w:p>
    <w:p w14:paraId="7C731877" w14:textId="28F39549" w:rsidR="003D78E6" w:rsidRPr="003D78E6" w:rsidRDefault="003D78E6" w:rsidP="003D78E6">
      <w:pPr>
        <w:rPr>
          <w:rFonts w:eastAsia="Gill Sans Nova Light" w:cs="Times New Roman"/>
        </w:rPr>
      </w:pPr>
      <w:r w:rsidRPr="003D78E6">
        <w:rPr>
          <w:rFonts w:eastAsia="Gill Sans Nova Light" w:cs="Times New Roman"/>
        </w:rPr>
        <w:t xml:space="preserve">Where the PID </w:t>
      </w:r>
      <w:r w:rsidR="00B1666E">
        <w:rPr>
          <w:rFonts w:eastAsia="Gill Sans Nova Light" w:cs="Times New Roman"/>
        </w:rPr>
        <w:t>Worker</w:t>
      </w:r>
      <w:r w:rsidRPr="003D78E6">
        <w:rPr>
          <w:rFonts w:eastAsia="Gill Sans Nova Light" w:cs="Times New Roman"/>
        </w:rPr>
        <w:t xml:space="preserve"> decides not to investigate information disclosed under the Act, or discontinues an investigation, the </w:t>
      </w:r>
      <w:r w:rsidR="00875C04">
        <w:rPr>
          <w:rFonts w:eastAsia="Gill Sans Nova Light" w:cs="Times New Roman"/>
        </w:rPr>
        <w:t xml:space="preserve">PID </w:t>
      </w:r>
      <w:r w:rsidR="00B1666E">
        <w:rPr>
          <w:rFonts w:eastAsia="Gill Sans Nova Light" w:cs="Times New Roman"/>
        </w:rPr>
        <w:t>Worker</w:t>
      </w:r>
      <w:r w:rsidRPr="003D78E6">
        <w:rPr>
          <w:rFonts w:eastAsia="Gill Sans Nova Light" w:cs="Times New Roman"/>
        </w:rPr>
        <w:t xml:space="preserve"> must give the person who made the disclosure reasons for doing so.</w:t>
      </w:r>
    </w:p>
    <w:p w14:paraId="667E7B86" w14:textId="23B2C9DE" w:rsidR="003D78E6" w:rsidRPr="003D78E6" w:rsidRDefault="003D78E6" w:rsidP="003D78E6">
      <w:pPr>
        <w:rPr>
          <w:rFonts w:eastAsia="Gill Sans Nova Light" w:cs="Times New Roman"/>
        </w:rPr>
      </w:pPr>
      <w:r w:rsidRPr="003D78E6">
        <w:rPr>
          <w:rFonts w:eastAsia="Gill Sans Nova Light" w:cs="Times New Roman"/>
        </w:rPr>
        <w:t xml:space="preserve">Within three months of the disclosure being made the PID </w:t>
      </w:r>
      <w:r w:rsidR="00B1666E">
        <w:rPr>
          <w:rFonts w:eastAsia="Gill Sans Nova Light" w:cs="Times New Roman"/>
        </w:rPr>
        <w:t>Worker</w:t>
      </w:r>
      <w:r w:rsidRPr="003D78E6">
        <w:rPr>
          <w:rFonts w:eastAsia="Gill Sans Nova Light" w:cs="Times New Roman"/>
        </w:rPr>
        <w:t xml:space="preserve"> must notify the discloser of the action taken or proposed to be taken in relation to the disclosure.</w:t>
      </w:r>
    </w:p>
    <w:p w14:paraId="1D55ABE8" w14:textId="2EAA3645" w:rsidR="003D78E6" w:rsidRPr="003D78E6" w:rsidRDefault="003D78E6" w:rsidP="003D78E6">
      <w:pPr>
        <w:rPr>
          <w:rFonts w:eastAsia="Gill Sans Nova Light" w:cs="Times New Roman"/>
        </w:rPr>
      </w:pPr>
      <w:r w:rsidRPr="003D78E6">
        <w:rPr>
          <w:rFonts w:eastAsia="Gill Sans Nova Light" w:cs="Times New Roman"/>
        </w:rPr>
        <w:t>A discloser may also request a progress report.</w:t>
      </w:r>
    </w:p>
    <w:p w14:paraId="7AB0B028" w14:textId="1CF713E8" w:rsidR="003D78E6" w:rsidRPr="003D78E6" w:rsidRDefault="003D78E6" w:rsidP="003D78E6">
      <w:pPr>
        <w:rPr>
          <w:rFonts w:eastAsia="Gill Sans Nova Light" w:cs="Times New Roman"/>
        </w:rPr>
      </w:pPr>
      <w:r w:rsidRPr="003D78E6">
        <w:rPr>
          <w:rFonts w:eastAsia="Gill Sans Nova Light" w:cs="Times New Roman"/>
        </w:rPr>
        <w:t xml:space="preserve">If an investigation is not complete, the PID </w:t>
      </w:r>
      <w:r w:rsidR="00B1666E">
        <w:rPr>
          <w:rFonts w:eastAsia="Gill Sans Nova Light" w:cs="Times New Roman"/>
        </w:rPr>
        <w:t>Worker</w:t>
      </w:r>
      <w:r w:rsidRPr="003D78E6">
        <w:rPr>
          <w:rFonts w:eastAsia="Gill Sans Nova Light" w:cs="Times New Roman"/>
        </w:rPr>
        <w:t xml:space="preserve"> may provide to the discloser a progress report on the current status of the investigation.</w:t>
      </w:r>
    </w:p>
    <w:p w14:paraId="6762D64E" w14:textId="5B1FA9C2" w:rsidR="003D78E6" w:rsidRPr="003D78E6" w:rsidRDefault="003D78E6" w:rsidP="003D78E6">
      <w:pPr>
        <w:rPr>
          <w:rFonts w:eastAsia="Gill Sans Nova Light" w:cs="Times New Roman"/>
        </w:rPr>
      </w:pPr>
      <w:r w:rsidRPr="003D78E6">
        <w:rPr>
          <w:rFonts w:eastAsia="Gill Sans Nova Light" w:cs="Times New Roman"/>
        </w:rPr>
        <w:t xml:space="preserve">If an investigation is complete, the PID </w:t>
      </w:r>
      <w:r w:rsidR="00B1666E">
        <w:rPr>
          <w:rFonts w:eastAsia="Gill Sans Nova Light" w:cs="Times New Roman"/>
        </w:rPr>
        <w:t>Worker</w:t>
      </w:r>
      <w:r w:rsidRPr="003D78E6">
        <w:rPr>
          <w:rFonts w:eastAsia="Gill Sans Nova Light" w:cs="Times New Roman"/>
        </w:rPr>
        <w:t xml:space="preserve"> must provide a final report to the discloser, stating the outcome of the investigation and the reason for </w:t>
      </w:r>
      <w:r w:rsidR="00387944" w:rsidRPr="003D78E6">
        <w:rPr>
          <w:rFonts w:eastAsia="Gill Sans Nova Light" w:cs="Times New Roman"/>
        </w:rPr>
        <w:t>acting</w:t>
      </w:r>
      <w:r w:rsidRPr="003D78E6">
        <w:rPr>
          <w:rFonts w:eastAsia="Gill Sans Nova Light" w:cs="Times New Roman"/>
        </w:rPr>
        <w:t xml:space="preserve"> following the investigation.</w:t>
      </w:r>
    </w:p>
    <w:p w14:paraId="55C45E34" w14:textId="38D09600" w:rsidR="003D78E6" w:rsidRPr="003D78E6" w:rsidRDefault="003D78E6" w:rsidP="002B2164">
      <w:pPr>
        <w:keepNext/>
        <w:keepLines/>
        <w:rPr>
          <w:rFonts w:eastAsia="Gill Sans Nova Light" w:cs="Times New Roman"/>
        </w:rPr>
      </w:pPr>
      <w:r w:rsidRPr="003D78E6">
        <w:rPr>
          <w:rFonts w:eastAsia="Gill Sans Nova Light" w:cs="Times New Roman"/>
        </w:rPr>
        <w:lastRenderedPageBreak/>
        <w:t xml:space="preserve">In providing information and reports to disclosers, the PID </w:t>
      </w:r>
      <w:r w:rsidR="00B1666E">
        <w:rPr>
          <w:rFonts w:eastAsia="Gill Sans Nova Light" w:cs="Times New Roman"/>
        </w:rPr>
        <w:t>Worker</w:t>
      </w:r>
      <w:r w:rsidRPr="003D78E6">
        <w:rPr>
          <w:rFonts w:eastAsia="Gill Sans Nova Light" w:cs="Times New Roman"/>
        </w:rPr>
        <w:t xml:space="preserve"> must not give information that, in the </w:t>
      </w:r>
      <w:r w:rsidR="00B1666E">
        <w:rPr>
          <w:rFonts w:eastAsia="Gill Sans Nova Light" w:cs="Times New Roman"/>
        </w:rPr>
        <w:t>Worker</w:t>
      </w:r>
      <w:r w:rsidRPr="003D78E6">
        <w:rPr>
          <w:rFonts w:eastAsia="Gill Sans Nova Light" w:cs="Times New Roman"/>
        </w:rPr>
        <w:t>’s opinion, would be likely to adversely affect:</w:t>
      </w:r>
    </w:p>
    <w:p w14:paraId="695ED1FF" w14:textId="77777777" w:rsidR="003D78E6" w:rsidRPr="003D78E6" w:rsidRDefault="003D78E6" w:rsidP="002B2164">
      <w:pPr>
        <w:pStyle w:val="Bullet1"/>
        <w:keepNext/>
        <w:keepLines/>
      </w:pPr>
      <w:r w:rsidRPr="003D78E6">
        <w:t>any person’s safety;</w:t>
      </w:r>
    </w:p>
    <w:p w14:paraId="75AB0D0F" w14:textId="77777777" w:rsidR="003D78E6" w:rsidRPr="003D78E6" w:rsidRDefault="003D78E6" w:rsidP="002B2164">
      <w:pPr>
        <w:pStyle w:val="Bullet1"/>
        <w:keepNext/>
        <w:keepLines/>
      </w:pPr>
      <w:r w:rsidRPr="003D78E6">
        <w:t>the investigation of an offence or possible offence; or</w:t>
      </w:r>
    </w:p>
    <w:p w14:paraId="2C8063F6" w14:textId="77777777" w:rsidR="00514E3B" w:rsidRDefault="003D78E6" w:rsidP="002B2164">
      <w:pPr>
        <w:pStyle w:val="Bullet1"/>
        <w:keepNext/>
        <w:keepLines/>
      </w:pPr>
      <w:r w:rsidRPr="003D78E6">
        <w:t>necessary confidentiality as to the existence or identity of another person who has made a disclosure of public interest information under the Act.</w:t>
      </w:r>
    </w:p>
    <w:p w14:paraId="5797DF17" w14:textId="2BE1C4BC" w:rsidR="00270B6C" w:rsidRDefault="00270B6C" w:rsidP="00270B6C">
      <w:pPr>
        <w:pStyle w:val="Heading1"/>
      </w:pPr>
      <w:bookmarkStart w:id="31" w:name="_Toc175916897"/>
      <w:r>
        <w:t xml:space="preserve">Public </w:t>
      </w:r>
      <w:r w:rsidR="00514E3B">
        <w:t xml:space="preserve">Interest Disclosures </w:t>
      </w:r>
      <w:r>
        <w:t xml:space="preserve">are </w:t>
      </w:r>
      <w:r w:rsidR="00A36064">
        <w:t>One Reporting Pathway</w:t>
      </w:r>
      <w:bookmarkEnd w:id="31"/>
    </w:p>
    <w:p w14:paraId="0FE87C31" w14:textId="613437F8" w:rsidR="00270B6C" w:rsidRDefault="00270B6C" w:rsidP="00270B6C">
      <w:r>
        <w:t xml:space="preserve">A </w:t>
      </w:r>
      <w:r w:rsidR="00514E3B">
        <w:t xml:space="preserve">MWPA </w:t>
      </w:r>
      <w:r w:rsidR="00514E3B" w:rsidRPr="00514E3B">
        <w:t xml:space="preserve">Director </w:t>
      </w:r>
      <w:r w:rsidR="00387944">
        <w:t>or Worker</w:t>
      </w:r>
      <w:r>
        <w:t xml:space="preserve"> may choose </w:t>
      </w:r>
      <w:r w:rsidR="00514E3B">
        <w:t xml:space="preserve">one of the below alternate </w:t>
      </w:r>
      <w:r>
        <w:t xml:space="preserve">avenues </w:t>
      </w:r>
      <w:r w:rsidR="00514E3B">
        <w:t>for reporting</w:t>
      </w:r>
      <w:r>
        <w:t>, for example, they think it would be hard to keep their information confidential among friends or colleagues</w:t>
      </w:r>
      <w:r w:rsidR="00514E3B">
        <w:t>,</w:t>
      </w:r>
      <w:r>
        <w:t xml:space="preserve"> or they want an outcome that is</w:t>
      </w:r>
      <w:r w:rsidR="00A36064">
        <w:t xml:space="preserve"> </w:t>
      </w:r>
      <w:r>
        <w:t>n</w:t>
      </w:r>
      <w:r w:rsidR="00A36064">
        <w:t>o</w:t>
      </w:r>
      <w:r>
        <w:t>t possible using the public interest disclosure process. Making a public interest disclosure usually limits people from providing the same information in other circumstances.</w:t>
      </w:r>
    </w:p>
    <w:p w14:paraId="64F10D89" w14:textId="63FC4A31" w:rsidR="00270B6C" w:rsidRDefault="00270B6C" w:rsidP="00270B6C">
      <w:r>
        <w:t>Some of the other avenues for reporting your information include the:</w:t>
      </w:r>
    </w:p>
    <w:p w14:paraId="0EA12148" w14:textId="44534751" w:rsidR="00270B6C" w:rsidRDefault="00270B6C" w:rsidP="00270B6C">
      <w:pPr>
        <w:pStyle w:val="Bullet1"/>
      </w:pPr>
      <w:r>
        <w:t>Corruption and Crime Commission for serious misconduct;</w:t>
      </w:r>
    </w:p>
    <w:p w14:paraId="568678D5" w14:textId="49EA8092" w:rsidR="00270B6C" w:rsidRDefault="00270B6C" w:rsidP="00270B6C">
      <w:pPr>
        <w:pStyle w:val="Bullet1"/>
      </w:pPr>
      <w:r>
        <w:t>Public Sector Commission for minor misconduct;</w:t>
      </w:r>
    </w:p>
    <w:p w14:paraId="7FD66DA0" w14:textId="2478D0AF" w:rsidR="00270B6C" w:rsidRDefault="00270B6C" w:rsidP="00270B6C">
      <w:pPr>
        <w:pStyle w:val="Bullet1"/>
      </w:pPr>
      <w:r>
        <w:t>Western Australia Police for criminal matters;</w:t>
      </w:r>
    </w:p>
    <w:p w14:paraId="72FAABF8" w14:textId="39B48914" w:rsidR="00270B6C" w:rsidRDefault="00270B6C" w:rsidP="00270B6C">
      <w:pPr>
        <w:pStyle w:val="Bullet1"/>
      </w:pPr>
      <w:r>
        <w:t>Ombudsman Western Australia for matters governing administration affecting individuals; or</w:t>
      </w:r>
    </w:p>
    <w:p w14:paraId="5AB6991E" w14:textId="1B8DBB25" w:rsidR="00270B6C" w:rsidRDefault="00270B6C" w:rsidP="00270B6C">
      <w:pPr>
        <w:pStyle w:val="Bullet1"/>
      </w:pPr>
      <w:r>
        <w:t>Equal Opportunity Commission Western Australia for matters regarding discrimination.</w:t>
      </w:r>
    </w:p>
    <w:p w14:paraId="0A2068E7" w14:textId="77777777" w:rsidR="003D78E6" w:rsidRPr="003D78E6" w:rsidRDefault="003D78E6" w:rsidP="009117FD">
      <w:pPr>
        <w:pStyle w:val="Heading1"/>
      </w:pPr>
      <w:bookmarkStart w:id="32" w:name="_Toc52523822"/>
      <w:bookmarkStart w:id="33" w:name="_Toc175916898"/>
      <w:r w:rsidRPr="003D78E6">
        <w:t>Victimisation and Reprisals</w:t>
      </w:r>
      <w:bookmarkEnd w:id="32"/>
      <w:bookmarkEnd w:id="33"/>
    </w:p>
    <w:p w14:paraId="186525D6" w14:textId="5328AAD0" w:rsidR="003D78E6" w:rsidRPr="003D78E6" w:rsidRDefault="003D78E6" w:rsidP="003D78E6">
      <w:pPr>
        <w:rPr>
          <w:rFonts w:eastAsia="Gill Sans Nova Light" w:cs="Times New Roman"/>
        </w:rPr>
      </w:pPr>
      <w:r w:rsidRPr="003D78E6">
        <w:rPr>
          <w:rFonts w:eastAsia="Gill Sans Nova Light" w:cs="Times New Roman"/>
        </w:rPr>
        <w:t>The MWPA has zero</w:t>
      </w:r>
      <w:r w:rsidR="002021B5">
        <w:rPr>
          <w:rFonts w:eastAsia="Gill Sans Nova Light" w:cs="Times New Roman"/>
        </w:rPr>
        <w:t>-</w:t>
      </w:r>
      <w:r w:rsidRPr="003D78E6">
        <w:rPr>
          <w:rFonts w:eastAsia="Gill Sans Nova Light" w:cs="Times New Roman"/>
        </w:rPr>
        <w:t>tolerance to any acts of victimisation or reprisal as a result of a person making, or proposing to make, a public interest disclosure.</w:t>
      </w:r>
    </w:p>
    <w:p w14:paraId="7B6933E4" w14:textId="68302ED4" w:rsidR="003D78E6" w:rsidRPr="003D78E6" w:rsidRDefault="003D78E6" w:rsidP="003D78E6">
      <w:pPr>
        <w:rPr>
          <w:rFonts w:eastAsia="Gill Sans Nova Light" w:cs="Times New Roman"/>
        </w:rPr>
      </w:pPr>
      <w:r w:rsidRPr="003D78E6">
        <w:rPr>
          <w:rFonts w:eastAsia="Gill Sans Nova Light" w:cs="Times New Roman"/>
        </w:rPr>
        <w:t xml:space="preserve">Any victimisation or reprisals must be reported immediately to the Human Resources </w:t>
      </w:r>
      <w:r w:rsidR="00CC4227">
        <w:rPr>
          <w:rFonts w:eastAsia="Gill Sans Nova Light" w:cs="Times New Roman"/>
        </w:rPr>
        <w:t xml:space="preserve">and Industrial Relations </w:t>
      </w:r>
      <w:r w:rsidRPr="003D78E6">
        <w:rPr>
          <w:rFonts w:eastAsia="Gill Sans Nova Light" w:cs="Times New Roman"/>
        </w:rPr>
        <w:t xml:space="preserve">Manager and the PID </w:t>
      </w:r>
      <w:r w:rsidR="00B1666E">
        <w:rPr>
          <w:rFonts w:eastAsia="Gill Sans Nova Light" w:cs="Times New Roman"/>
        </w:rPr>
        <w:t>Worker</w:t>
      </w:r>
      <w:r w:rsidRPr="003D78E6">
        <w:rPr>
          <w:rFonts w:eastAsia="Gill Sans Nova Light" w:cs="Times New Roman"/>
        </w:rPr>
        <w:t xml:space="preserve"> (if different), who must take immediate action to prevent the continuance of this unlawful conduct.</w:t>
      </w:r>
    </w:p>
    <w:p w14:paraId="0DF8B807" w14:textId="77777777" w:rsidR="003D78E6" w:rsidRPr="003D78E6" w:rsidRDefault="003D78E6" w:rsidP="003D78E6">
      <w:pPr>
        <w:rPr>
          <w:rFonts w:eastAsia="Gill Sans Nova Light" w:cs="Times New Roman"/>
        </w:rPr>
      </w:pPr>
      <w:r w:rsidRPr="003D78E6">
        <w:rPr>
          <w:rFonts w:eastAsia="Gill Sans Nova Light" w:cs="Times New Roman"/>
        </w:rPr>
        <w:t>Where victimisation or reprisals are reported, a record of the report and the action taken must be placed on the file relating to the public interest disclosure.</w:t>
      </w:r>
    </w:p>
    <w:p w14:paraId="19B8A44F" w14:textId="77777777" w:rsidR="003D78E6" w:rsidRPr="003D78E6" w:rsidRDefault="003D78E6" w:rsidP="003D78E6">
      <w:pPr>
        <w:rPr>
          <w:rFonts w:eastAsia="Gill Sans Nova Light" w:cs="Times New Roman"/>
        </w:rPr>
      </w:pPr>
      <w:r w:rsidRPr="003D78E6">
        <w:rPr>
          <w:rFonts w:eastAsia="Gill Sans Nova Light" w:cs="Times New Roman"/>
        </w:rPr>
        <w:t>Steps taken to prevent acts of victimisation or reprisal should be recorded in a manner that they will be accessible for reference, should legal action be taken against the MWPA.</w:t>
      </w:r>
    </w:p>
    <w:p w14:paraId="5B843447" w14:textId="77777777" w:rsidR="003D78E6" w:rsidRPr="003D78E6" w:rsidRDefault="003D78E6" w:rsidP="009117FD">
      <w:pPr>
        <w:pStyle w:val="Heading1"/>
      </w:pPr>
      <w:bookmarkStart w:id="34" w:name="_Toc52523823"/>
      <w:bookmarkStart w:id="35" w:name="_Toc175916899"/>
      <w:r w:rsidRPr="003D78E6">
        <w:t>Confidentiality</w:t>
      </w:r>
      <w:bookmarkEnd w:id="34"/>
      <w:bookmarkEnd w:id="35"/>
    </w:p>
    <w:p w14:paraId="79D66FDD" w14:textId="33EA85AD" w:rsidR="003D78E6" w:rsidRPr="003D78E6" w:rsidRDefault="003D78E6" w:rsidP="003D78E6">
      <w:pPr>
        <w:rPr>
          <w:rFonts w:eastAsia="Gill Sans Nova Light" w:cs="Times New Roman"/>
        </w:rPr>
      </w:pPr>
      <w:r w:rsidRPr="003D78E6">
        <w:rPr>
          <w:rFonts w:eastAsia="Gill Sans Nova Light" w:cs="Times New Roman"/>
        </w:rPr>
        <w:t>The confidentiality requirements in relation to information which might identify or tend to identify a discloser or a person in respect of whom a public interest disclosure has been made must be complied with at all times.</w:t>
      </w:r>
      <w:r w:rsidR="0072289A">
        <w:rPr>
          <w:rFonts w:eastAsia="Gill Sans Nova Light" w:cs="Times New Roman"/>
        </w:rPr>
        <w:t xml:space="preserve"> </w:t>
      </w:r>
      <w:r w:rsidRPr="003D78E6">
        <w:rPr>
          <w:rFonts w:eastAsia="Gill Sans Nova Light" w:cs="Times New Roman"/>
        </w:rPr>
        <w:t>The disclosure of this identifying information, except in accordance with the Act, is an offence.</w:t>
      </w:r>
    </w:p>
    <w:p w14:paraId="328E7CF4" w14:textId="77777777" w:rsidR="003D78E6" w:rsidRPr="003D78E6" w:rsidRDefault="003D78E6" w:rsidP="003D78E6">
      <w:pPr>
        <w:rPr>
          <w:rFonts w:eastAsia="Gill Sans Nova Light" w:cs="Times New Roman"/>
        </w:rPr>
      </w:pPr>
      <w:r w:rsidRPr="003D78E6">
        <w:rPr>
          <w:rFonts w:eastAsia="Gill Sans Nova Light" w:cs="Times New Roman"/>
        </w:rPr>
        <w:lastRenderedPageBreak/>
        <w:t>All files relating to a public interest disclosure, whether paper or electronic, must be secure and accessible only by authorised persons. Files should carry clear warnings that there are penalties for unauthorised divulgence of information concerning a disclosure.</w:t>
      </w:r>
    </w:p>
    <w:p w14:paraId="0C99CCAB" w14:textId="77777777" w:rsidR="00172BA5" w:rsidRDefault="003D78E6" w:rsidP="003D78E6">
      <w:pPr>
        <w:rPr>
          <w:rFonts w:eastAsia="Gill Sans Nova Light" w:cs="Times New Roman"/>
        </w:rPr>
      </w:pPr>
      <w:r w:rsidRPr="003D78E6">
        <w:rPr>
          <w:rFonts w:eastAsia="Gill Sans Nova Light" w:cs="Times New Roman"/>
        </w:rPr>
        <w:t>It is strongly recommended that sensitive information is not emailed or faxed to machines with general or shared access.</w:t>
      </w:r>
    </w:p>
    <w:p w14:paraId="36CD3A4A" w14:textId="77777777" w:rsidR="003D78E6" w:rsidRPr="003D78E6" w:rsidRDefault="003D78E6" w:rsidP="009117FD">
      <w:pPr>
        <w:pStyle w:val="Heading1"/>
      </w:pPr>
      <w:bookmarkStart w:id="36" w:name="_Public_Interest_Disclosure"/>
      <w:bookmarkStart w:id="37" w:name="_Toc52523824"/>
      <w:bookmarkStart w:id="38" w:name="_Toc175916900"/>
      <w:bookmarkEnd w:id="36"/>
      <w:r w:rsidRPr="003D78E6">
        <w:t>Public Interest Disclosure Register</w:t>
      </w:r>
      <w:bookmarkEnd w:id="37"/>
      <w:bookmarkEnd w:id="38"/>
    </w:p>
    <w:p w14:paraId="7A420A10" w14:textId="50314AF4" w:rsidR="003D78E6" w:rsidRPr="003D78E6" w:rsidRDefault="003D78E6" w:rsidP="003D78E6">
      <w:pPr>
        <w:rPr>
          <w:rFonts w:eastAsia="Gill Sans Nova Light" w:cs="Times New Roman"/>
        </w:rPr>
      </w:pPr>
      <w:r w:rsidRPr="003D78E6">
        <w:rPr>
          <w:rFonts w:eastAsia="Gill Sans Nova Light" w:cs="Times New Roman"/>
        </w:rPr>
        <w:t>The MWPA shall maintain a Public Interest Disclosure Register recording a unique reference number on the register including a summary of information as follows</w:t>
      </w:r>
      <w:r w:rsidR="00A36064">
        <w:rPr>
          <w:rFonts w:eastAsia="Gill Sans Nova Light" w:cs="Times New Roman"/>
        </w:rPr>
        <w:t>.</w:t>
      </w:r>
    </w:p>
    <w:p w14:paraId="5288F834" w14:textId="0E154D9B" w:rsidR="003D78E6" w:rsidRPr="003D78E6" w:rsidRDefault="003D78E6" w:rsidP="00AE762C">
      <w:pPr>
        <w:pStyle w:val="Bullet1"/>
      </w:pPr>
      <w:r w:rsidRPr="003D78E6">
        <w:t>The discloser</w:t>
      </w:r>
    </w:p>
    <w:p w14:paraId="6BA6CE69" w14:textId="624EFA6A" w:rsidR="003D78E6" w:rsidRPr="003D78E6" w:rsidRDefault="003D78E6" w:rsidP="00AE762C">
      <w:pPr>
        <w:pStyle w:val="Bullet1"/>
      </w:pPr>
      <w:r w:rsidRPr="003D78E6">
        <w:t>Public authorities about which a disclosure is made</w:t>
      </w:r>
    </w:p>
    <w:p w14:paraId="79498515" w14:textId="0AE99CD0" w:rsidR="003D78E6" w:rsidRPr="003D78E6" w:rsidRDefault="003D78E6" w:rsidP="00AE762C">
      <w:pPr>
        <w:pStyle w:val="Bullet1"/>
      </w:pPr>
      <w:r w:rsidRPr="003D78E6">
        <w:t>People named in the disclosure</w:t>
      </w:r>
    </w:p>
    <w:p w14:paraId="1483690C" w14:textId="3F31850B" w:rsidR="003D78E6" w:rsidRPr="003D78E6" w:rsidRDefault="003D78E6" w:rsidP="00AE762C">
      <w:pPr>
        <w:pStyle w:val="Bullet1"/>
      </w:pPr>
      <w:r w:rsidRPr="003D78E6">
        <w:t>The nature of the disclosure</w:t>
      </w:r>
    </w:p>
    <w:p w14:paraId="1061B2ED" w14:textId="69C9DAA6" w:rsidR="003D78E6" w:rsidRPr="003D78E6" w:rsidRDefault="003D78E6" w:rsidP="00AE762C">
      <w:pPr>
        <w:pStyle w:val="Bullet1"/>
      </w:pPr>
      <w:r w:rsidRPr="003D78E6">
        <w:t>The investigation process and the action, if any, taken</w:t>
      </w:r>
    </w:p>
    <w:p w14:paraId="0F19DF1B" w14:textId="7FD60278" w:rsidR="003D78E6" w:rsidRPr="003D78E6" w:rsidRDefault="003D78E6" w:rsidP="00AE762C">
      <w:pPr>
        <w:pStyle w:val="Bullet1"/>
      </w:pPr>
      <w:r w:rsidRPr="003D78E6">
        <w:t>Communication with the discloser</w:t>
      </w:r>
    </w:p>
    <w:p w14:paraId="6E90BA57" w14:textId="5029B293" w:rsidR="003D78E6" w:rsidRPr="003D78E6" w:rsidRDefault="003D78E6" w:rsidP="00AE762C">
      <w:pPr>
        <w:pStyle w:val="Bullet1"/>
      </w:pPr>
      <w:r w:rsidRPr="003D78E6">
        <w:t>The discloser’s identity, if applicable</w:t>
      </w:r>
    </w:p>
    <w:p w14:paraId="414989E6" w14:textId="6AB48A57" w:rsidR="003D78E6" w:rsidRPr="003D78E6" w:rsidRDefault="003D78E6" w:rsidP="00AE762C">
      <w:pPr>
        <w:pStyle w:val="Bullet1"/>
      </w:pPr>
      <w:r w:rsidRPr="003D78E6">
        <w:t>The identity of persons named in the disclosure</w:t>
      </w:r>
    </w:p>
    <w:p w14:paraId="3D3C24C8" w14:textId="2B2C1CC0" w:rsidR="003D78E6" w:rsidRPr="003D78E6" w:rsidRDefault="003D78E6" w:rsidP="00AE762C">
      <w:pPr>
        <w:pStyle w:val="Bullet1"/>
      </w:pPr>
      <w:r w:rsidRPr="003D78E6">
        <w:t>Any claims of unlawful disclosure of discloser’s identity or identity of persons named in the disclosure</w:t>
      </w:r>
    </w:p>
    <w:p w14:paraId="475BD988" w14:textId="42D6DF51" w:rsidR="003D78E6" w:rsidRPr="003D78E6" w:rsidRDefault="003D78E6" w:rsidP="00AE762C">
      <w:pPr>
        <w:pStyle w:val="Bullet1"/>
      </w:pPr>
      <w:r w:rsidRPr="003D78E6">
        <w:t>Any claims of victimisation</w:t>
      </w:r>
    </w:p>
    <w:p w14:paraId="29B51E2F" w14:textId="48420A4E" w:rsidR="003D78E6" w:rsidRPr="003D78E6" w:rsidRDefault="003D78E6" w:rsidP="00AE762C">
      <w:pPr>
        <w:pStyle w:val="Bullet1"/>
      </w:pPr>
      <w:r w:rsidRPr="003D78E6">
        <w:t>Key dates</w:t>
      </w:r>
    </w:p>
    <w:p w14:paraId="2453BA82" w14:textId="036DE828" w:rsidR="003D78E6" w:rsidRPr="003D78E6" w:rsidRDefault="003D78E6" w:rsidP="003D78E6">
      <w:pPr>
        <w:rPr>
          <w:rFonts w:eastAsia="Gill Sans Nova Light" w:cs="Times New Roman"/>
        </w:rPr>
      </w:pPr>
      <w:r w:rsidRPr="003D78E6">
        <w:rPr>
          <w:rFonts w:eastAsia="Gill Sans Nova Light" w:cs="Times New Roman"/>
        </w:rPr>
        <w:t>Additional information may also be recorded in MWPA Public Interest Disclosure Register at the discretion of the public authority.</w:t>
      </w:r>
    </w:p>
    <w:p w14:paraId="3B26C101" w14:textId="77777777" w:rsidR="003D78E6" w:rsidRPr="003D78E6" w:rsidRDefault="003D78E6" w:rsidP="003D78E6">
      <w:pPr>
        <w:rPr>
          <w:rFonts w:eastAsia="Gill Sans Nova Light" w:cs="Times New Roman"/>
        </w:rPr>
      </w:pPr>
      <w:r w:rsidRPr="003D78E6">
        <w:rPr>
          <w:rFonts w:eastAsia="Gill Sans Nova Light" w:cs="Times New Roman"/>
        </w:rPr>
        <w:t>All reporting requirements to the Public Sector Commissioner required under the Act will be based on extracts from the fields shown in the sample Register.</w:t>
      </w:r>
    </w:p>
    <w:p w14:paraId="58C70A8B" w14:textId="77777777" w:rsidR="003D78E6" w:rsidRPr="003D78E6" w:rsidRDefault="003D78E6" w:rsidP="009117FD">
      <w:pPr>
        <w:pStyle w:val="Heading1"/>
      </w:pPr>
      <w:bookmarkStart w:id="39" w:name="_Toc52523825"/>
      <w:bookmarkStart w:id="40" w:name="_Toc175916901"/>
      <w:r w:rsidRPr="003D78E6">
        <w:t>Reporting Requirements</w:t>
      </w:r>
      <w:bookmarkEnd w:id="39"/>
      <w:bookmarkEnd w:id="40"/>
    </w:p>
    <w:p w14:paraId="66EC65C3" w14:textId="71AD8A30" w:rsidR="003D78E6" w:rsidRPr="003D78E6" w:rsidRDefault="003D78E6" w:rsidP="003D78E6">
      <w:pPr>
        <w:rPr>
          <w:rFonts w:eastAsia="Gill Sans Nova Light" w:cs="Times New Roman"/>
        </w:rPr>
      </w:pPr>
      <w:r w:rsidRPr="003D78E6">
        <w:rPr>
          <w:rFonts w:eastAsia="Gill Sans Nova Light" w:cs="Times New Roman"/>
        </w:rPr>
        <w:t xml:space="preserve">Under </w:t>
      </w:r>
      <w:r w:rsidR="002C2C5F" w:rsidRPr="00B423D8">
        <w:rPr>
          <w:rFonts w:eastAsia="Gill Sans Nova Light" w:cs="Times New Roman"/>
          <w:b/>
          <w:bCs/>
        </w:rPr>
        <w:t>S</w:t>
      </w:r>
      <w:r w:rsidRPr="00B423D8">
        <w:rPr>
          <w:rFonts w:eastAsia="Gill Sans Nova Light" w:cs="Times New Roman"/>
          <w:b/>
          <w:bCs/>
        </w:rPr>
        <w:t>ection 23 (f)</w:t>
      </w:r>
      <w:r w:rsidRPr="003D78E6">
        <w:rPr>
          <w:rFonts w:eastAsia="Gill Sans Nova Light" w:cs="Times New Roman"/>
        </w:rPr>
        <w:t xml:space="preserve"> of the Act, the MWPA is required to report annually to the Commissioner for Public Sector Standards on:</w:t>
      </w:r>
    </w:p>
    <w:p w14:paraId="1608DFEE" w14:textId="77777777" w:rsidR="003D78E6" w:rsidRPr="003D78E6" w:rsidRDefault="003D78E6" w:rsidP="00AE762C">
      <w:pPr>
        <w:pStyle w:val="Bullet1"/>
      </w:pPr>
      <w:r w:rsidRPr="003D78E6">
        <w:t>the number of public interest disclosures received over the report period;</w:t>
      </w:r>
    </w:p>
    <w:p w14:paraId="6D836B20" w14:textId="77777777" w:rsidR="003D78E6" w:rsidRPr="003D78E6" w:rsidRDefault="003D78E6" w:rsidP="00AE762C">
      <w:pPr>
        <w:pStyle w:val="Bullet1"/>
      </w:pPr>
      <w:r w:rsidRPr="003D78E6">
        <w:t xml:space="preserve">the results of any investigations conducted as a result of the disclosures; and </w:t>
      </w:r>
    </w:p>
    <w:p w14:paraId="65B19745" w14:textId="77777777" w:rsidR="003D78E6" w:rsidRPr="003D78E6" w:rsidRDefault="003D78E6" w:rsidP="00AE762C">
      <w:pPr>
        <w:pStyle w:val="Bullet1"/>
      </w:pPr>
      <w:r w:rsidRPr="003D78E6">
        <w:t>the action, if any, taken as a result of each investigation.</w:t>
      </w:r>
    </w:p>
    <w:p w14:paraId="69051A97" w14:textId="77777777" w:rsidR="003D78E6" w:rsidRPr="003D78E6" w:rsidRDefault="003D78E6" w:rsidP="003D78E6">
      <w:pPr>
        <w:rPr>
          <w:rFonts w:eastAsia="Gill Sans Nova Light" w:cs="Times New Roman"/>
        </w:rPr>
      </w:pPr>
      <w:r w:rsidRPr="003D78E6">
        <w:rPr>
          <w:rFonts w:eastAsia="Gill Sans Nova Light" w:cs="Times New Roman"/>
        </w:rPr>
        <w:t>To enable the Commissioner and the Minister to meet their obligations MWPA will provide a report each year on compliance with and administration of the Act as requested by the Commissioner.</w:t>
      </w:r>
    </w:p>
    <w:p w14:paraId="03D9FB9C" w14:textId="29474BD9" w:rsidR="003D78E6" w:rsidRPr="003D78E6" w:rsidRDefault="003D78E6" w:rsidP="003D78E6">
      <w:pPr>
        <w:rPr>
          <w:rFonts w:eastAsia="Gill Sans Nova Light" w:cs="Times New Roman"/>
        </w:rPr>
      </w:pPr>
      <w:r w:rsidRPr="003D78E6">
        <w:rPr>
          <w:rFonts w:eastAsia="Gill Sans Nova Light" w:cs="Times New Roman"/>
        </w:rPr>
        <w:lastRenderedPageBreak/>
        <w:t xml:space="preserve">An electronic format for the Chief Executive Officer Report and the information for the Commissioner’s Compliance Report will be provided each year by the Commissioner and both will be able to be submitted in a single electronic submission. The reports will cover the period 1 July in any year to 30 June in the subsequent year. </w:t>
      </w:r>
    </w:p>
    <w:p w14:paraId="5C964099" w14:textId="77777777" w:rsidR="003D78E6" w:rsidRPr="003D78E6" w:rsidRDefault="003D78E6" w:rsidP="003D78E6">
      <w:pPr>
        <w:rPr>
          <w:rFonts w:eastAsia="Gill Sans Nova Light" w:cs="Times New Roman"/>
        </w:rPr>
      </w:pPr>
      <w:r w:rsidRPr="003D78E6">
        <w:rPr>
          <w:rFonts w:eastAsia="Gill Sans Nova Light" w:cs="Times New Roman"/>
        </w:rPr>
        <w:t>Where there has been no action on a disclosure in the reporting period the format of the report will provide for a simple nil return. Where action relating to one or more disclosures has occurred, all data required will be obtainable as a simple extract from the Public Interest Disclosure Register.</w:t>
      </w:r>
    </w:p>
    <w:p w14:paraId="0B391EE1" w14:textId="77777777" w:rsidR="003D78E6" w:rsidRPr="003D78E6" w:rsidRDefault="003D78E6" w:rsidP="009117FD">
      <w:pPr>
        <w:pStyle w:val="Heading1"/>
      </w:pPr>
      <w:bookmarkStart w:id="41" w:name="_Toc52523826"/>
      <w:bookmarkStart w:id="42" w:name="_Toc175916902"/>
      <w:r w:rsidRPr="003D78E6">
        <w:t>Making Information Available</w:t>
      </w:r>
      <w:bookmarkEnd w:id="41"/>
      <w:bookmarkEnd w:id="42"/>
    </w:p>
    <w:p w14:paraId="2962436E" w14:textId="47321727" w:rsidR="003D78E6" w:rsidRPr="003D78E6" w:rsidRDefault="003D78E6" w:rsidP="003D78E6">
      <w:pPr>
        <w:rPr>
          <w:rFonts w:eastAsia="Gill Sans Nova Light" w:cs="Times New Roman"/>
        </w:rPr>
      </w:pPr>
      <w:r w:rsidRPr="003D78E6">
        <w:rPr>
          <w:rFonts w:eastAsia="Gill Sans Nova Light" w:cs="Times New Roman"/>
        </w:rPr>
        <w:t xml:space="preserve">These internal procedures shall be made available for access by all Directors, </w:t>
      </w:r>
      <w:r w:rsidR="00B1666E">
        <w:rPr>
          <w:rFonts w:eastAsia="Gill Sans Nova Light" w:cs="Times New Roman"/>
        </w:rPr>
        <w:t>Workers</w:t>
      </w:r>
      <w:r w:rsidRPr="003D78E6">
        <w:rPr>
          <w:rFonts w:eastAsia="Gill Sans Nova Light" w:cs="Times New Roman"/>
        </w:rPr>
        <w:t xml:space="preserve"> and Members of the public. Copies of these internal procedures are available from the Public Interest Disclosure </w:t>
      </w:r>
      <w:r w:rsidR="00B1666E">
        <w:rPr>
          <w:rFonts w:eastAsia="Gill Sans Nova Light" w:cs="Times New Roman"/>
        </w:rPr>
        <w:t>Worker</w:t>
      </w:r>
      <w:r w:rsidRPr="003D78E6">
        <w:rPr>
          <w:rFonts w:eastAsia="Gill Sans Nova Light" w:cs="Times New Roman"/>
        </w:rPr>
        <w:t xml:space="preserve"> and are to be kept on the MWPA Intranet and website.</w:t>
      </w:r>
    </w:p>
    <w:p w14:paraId="39C19473" w14:textId="67AF183E" w:rsidR="002C2C5F" w:rsidRDefault="003D78E6" w:rsidP="003D78E6">
      <w:pPr>
        <w:rPr>
          <w:rFonts w:eastAsia="Gill Sans Nova Light" w:cs="Times New Roman"/>
        </w:rPr>
      </w:pPr>
      <w:r w:rsidRPr="003D78E6">
        <w:rPr>
          <w:rFonts w:eastAsia="Gill Sans Nova Light" w:cs="Times New Roman"/>
        </w:rPr>
        <w:t xml:space="preserve">Where a person makes an allegation about improper conduct, but the person has not referred to the Act, the person should be advised that they might want to make a public interest disclosure under the Act. If they may wish to do so, they should be referred to the PID </w:t>
      </w:r>
      <w:r w:rsidR="00B1666E">
        <w:rPr>
          <w:rFonts w:eastAsia="Gill Sans Nova Light" w:cs="Times New Roman"/>
        </w:rPr>
        <w:t>Worker</w:t>
      </w:r>
      <w:r w:rsidRPr="003D78E6">
        <w:rPr>
          <w:rFonts w:eastAsia="Gill Sans Nova Light" w:cs="Times New Roman"/>
        </w:rPr>
        <w:t xml:space="preserve"> for guidance on how to make a disclosure under the Act and on the implications of having done so.</w:t>
      </w:r>
    </w:p>
    <w:p w14:paraId="5F7B9AF2" w14:textId="42BC4806" w:rsidR="00C73E7E" w:rsidRDefault="00C73E7E" w:rsidP="00C73E7E">
      <w:pPr>
        <w:pStyle w:val="Heading1"/>
        <w:rPr>
          <w:rFonts w:eastAsia="Gill Sans Nova Light"/>
        </w:rPr>
      </w:pPr>
      <w:bookmarkStart w:id="43" w:name="_Toc175916903"/>
      <w:r>
        <w:rPr>
          <w:rFonts w:eastAsia="Gill Sans Nova Light"/>
        </w:rPr>
        <w:t xml:space="preserve">Recording </w:t>
      </w:r>
      <w:r w:rsidR="00351155" w:rsidRPr="003D78E6">
        <w:t>Public Interest Disclosure</w:t>
      </w:r>
      <w:r w:rsidR="00351155">
        <w:t>s</w:t>
      </w:r>
      <w:bookmarkEnd w:id="43"/>
      <w:r>
        <w:rPr>
          <w:rFonts w:eastAsia="Gill Sans Nova Light"/>
        </w:rPr>
        <w:t xml:space="preserve"> </w:t>
      </w:r>
    </w:p>
    <w:p w14:paraId="7B2A041D" w14:textId="2892310C" w:rsidR="00C73E7E" w:rsidRDefault="00F17C4C" w:rsidP="00F17C4C">
      <w:pPr>
        <w:rPr>
          <w:rFonts w:eastAsia="Gill Sans Nova Light" w:cs="Times New Roman"/>
        </w:rPr>
      </w:pPr>
      <w:r w:rsidRPr="00F17C4C">
        <w:rPr>
          <w:rFonts w:eastAsia="Gill Sans Nova Light" w:cs="Times New Roman"/>
        </w:rPr>
        <w:t xml:space="preserve">During the investigation </w:t>
      </w:r>
      <w:r>
        <w:rPr>
          <w:rFonts w:eastAsia="Gill Sans Nova Light" w:cs="Times New Roman"/>
        </w:rPr>
        <w:t>the</w:t>
      </w:r>
      <w:r w:rsidRPr="00F17C4C">
        <w:rPr>
          <w:rFonts w:eastAsia="Gill Sans Nova Light" w:cs="Times New Roman"/>
        </w:rPr>
        <w:t xml:space="preserve"> PID </w:t>
      </w:r>
      <w:r w:rsidR="00B1666E">
        <w:rPr>
          <w:rFonts w:eastAsia="Gill Sans Nova Light" w:cs="Times New Roman"/>
        </w:rPr>
        <w:t>Worker</w:t>
      </w:r>
      <w:r w:rsidRPr="00F17C4C">
        <w:rPr>
          <w:rFonts w:eastAsia="Gill Sans Nova Light" w:cs="Times New Roman"/>
        </w:rPr>
        <w:t xml:space="preserve"> may make comprehensive and contemporaneous</w:t>
      </w:r>
      <w:r>
        <w:rPr>
          <w:rFonts w:eastAsia="Gill Sans Nova Light" w:cs="Times New Roman"/>
        </w:rPr>
        <w:t xml:space="preserve"> </w:t>
      </w:r>
      <w:r w:rsidRPr="00F17C4C">
        <w:rPr>
          <w:rFonts w:eastAsia="Gill Sans Nova Light" w:cs="Times New Roman"/>
        </w:rPr>
        <w:t>records of any discussions and interviews. These records along with any other</w:t>
      </w:r>
      <w:r>
        <w:rPr>
          <w:rFonts w:eastAsia="Gill Sans Nova Light" w:cs="Times New Roman"/>
        </w:rPr>
        <w:t xml:space="preserve"> </w:t>
      </w:r>
      <w:r w:rsidRPr="00F17C4C">
        <w:rPr>
          <w:rFonts w:eastAsia="Gill Sans Nova Light" w:cs="Times New Roman"/>
        </w:rPr>
        <w:t>documentation or files relating to the disclosure, whether paper or electronic, will be stored</w:t>
      </w:r>
      <w:r>
        <w:rPr>
          <w:rFonts w:eastAsia="Gill Sans Nova Light" w:cs="Times New Roman"/>
        </w:rPr>
        <w:t xml:space="preserve"> </w:t>
      </w:r>
      <w:r w:rsidRPr="00F17C4C">
        <w:rPr>
          <w:rFonts w:eastAsia="Gill Sans Nova Light" w:cs="Times New Roman"/>
        </w:rPr>
        <w:t xml:space="preserve">securely </w:t>
      </w:r>
      <w:r>
        <w:rPr>
          <w:rFonts w:eastAsia="Gill Sans Nova Light" w:cs="Times New Roman"/>
        </w:rPr>
        <w:t xml:space="preserve">within MWPA’s </w:t>
      </w:r>
      <w:r w:rsidR="00FE783C">
        <w:rPr>
          <w:rFonts w:eastAsia="Gill Sans Nova Light" w:cs="Times New Roman"/>
        </w:rPr>
        <w:t>Recordkeeping system (EDRMS),</w:t>
      </w:r>
      <w:r>
        <w:rPr>
          <w:rFonts w:eastAsia="Gill Sans Nova Light" w:cs="Times New Roman"/>
        </w:rPr>
        <w:t xml:space="preserve"> </w:t>
      </w:r>
      <w:r w:rsidRPr="00F17C4C">
        <w:rPr>
          <w:rFonts w:eastAsia="Gill Sans Nova Light" w:cs="Times New Roman"/>
        </w:rPr>
        <w:t>and only accessed by authorised persons</w:t>
      </w:r>
      <w:r w:rsidR="00FE783C">
        <w:rPr>
          <w:rFonts w:eastAsia="Gill Sans Nova Light" w:cs="Times New Roman"/>
        </w:rPr>
        <w:t xml:space="preserve">, currently, the CEO, CESGO, Chief Financial </w:t>
      </w:r>
      <w:r w:rsidR="00B1666E">
        <w:rPr>
          <w:rFonts w:eastAsia="Gill Sans Nova Light" w:cs="Times New Roman"/>
        </w:rPr>
        <w:t>Worker</w:t>
      </w:r>
      <w:r w:rsidR="00FE783C">
        <w:rPr>
          <w:rFonts w:eastAsia="Gill Sans Nova Light" w:cs="Times New Roman"/>
        </w:rPr>
        <w:t xml:space="preserve"> (</w:t>
      </w:r>
      <w:r w:rsidR="00FE783C">
        <w:rPr>
          <w:rFonts w:eastAsia="Gill Sans Nova Light" w:cs="Times New Roman"/>
          <w:b/>
          <w:bCs/>
        </w:rPr>
        <w:t>CFO</w:t>
      </w:r>
      <w:r w:rsidR="00FE783C">
        <w:rPr>
          <w:rFonts w:eastAsia="Gill Sans Nova Light" w:cs="Times New Roman"/>
        </w:rPr>
        <w:t>) and Records Management Advisor (</w:t>
      </w:r>
      <w:r w:rsidR="00FE783C">
        <w:rPr>
          <w:rFonts w:eastAsia="Gill Sans Nova Light" w:cs="Times New Roman"/>
          <w:b/>
          <w:bCs/>
        </w:rPr>
        <w:t>RMA</w:t>
      </w:r>
      <w:r w:rsidR="00FE783C">
        <w:rPr>
          <w:rFonts w:eastAsia="Gill Sans Nova Light" w:cs="Times New Roman"/>
        </w:rPr>
        <w:t>).</w:t>
      </w:r>
    </w:p>
    <w:p w14:paraId="7B1D3DAC" w14:textId="1A99C1B2" w:rsidR="009117FD" w:rsidRDefault="00351155" w:rsidP="00C73E7E">
      <w:pPr>
        <w:pStyle w:val="Heading1"/>
        <w:rPr>
          <w:rFonts w:eastAsia="Gill Sans Nova Light"/>
        </w:rPr>
      </w:pPr>
      <w:bookmarkStart w:id="44" w:name="_Toc175916904"/>
      <w:r w:rsidRPr="003D78E6">
        <w:t>Public Interest Disclosure</w:t>
      </w:r>
      <w:r w:rsidR="00C73E7E">
        <w:rPr>
          <w:rFonts w:eastAsia="Gill Sans Nova Light"/>
        </w:rPr>
        <w:t xml:space="preserve"> Resources</w:t>
      </w:r>
      <w:bookmarkEnd w:id="44"/>
      <w:r w:rsidR="00C73E7E">
        <w:rPr>
          <w:rFonts w:eastAsia="Gill Sans Nova Light"/>
        </w:rPr>
        <w:t xml:space="preserve"> </w:t>
      </w:r>
    </w:p>
    <w:p w14:paraId="237A594E" w14:textId="2F029DA9" w:rsidR="00C73E7E" w:rsidRDefault="009117FD" w:rsidP="003D78E6">
      <w:r>
        <w:t xml:space="preserve">The Public Sector Commission and the Corruption and Crime Commission have many resources available to PID </w:t>
      </w:r>
      <w:r w:rsidR="00B1666E">
        <w:t>Worker</w:t>
      </w:r>
      <w:r>
        <w:t>s on their websites</w:t>
      </w:r>
      <w:r w:rsidR="00A36064">
        <w:t>.</w:t>
      </w:r>
    </w:p>
    <w:p w14:paraId="2B336A8F" w14:textId="5B873DBF" w:rsidR="00C73E7E" w:rsidRDefault="00000000" w:rsidP="00172BA5">
      <w:pPr>
        <w:spacing w:after="0"/>
      </w:pPr>
      <w:hyperlink r:id="rId13" w:history="1">
        <w:r w:rsidR="00C73E7E" w:rsidRPr="008A0122">
          <w:rPr>
            <w:rStyle w:val="Hyperlink"/>
          </w:rPr>
          <w:t>https://www.wa.gov.au/government/document-collections/public-interest-disclosure-resources</w:t>
        </w:r>
      </w:hyperlink>
    </w:p>
    <w:p w14:paraId="1C5088E2" w14:textId="77777777" w:rsidR="00C73E7E" w:rsidRDefault="009117FD" w:rsidP="00172BA5">
      <w:pPr>
        <w:spacing w:after="0"/>
      </w:pPr>
      <w:r>
        <w:t xml:space="preserve">and </w:t>
      </w:r>
    </w:p>
    <w:p w14:paraId="1101DD38" w14:textId="4E561B5C" w:rsidR="00C73E7E" w:rsidRDefault="00000000" w:rsidP="003D78E6">
      <w:hyperlink r:id="rId14" w:history="1">
        <w:r w:rsidR="00C73E7E" w:rsidRPr="008A0122">
          <w:rPr>
            <w:rStyle w:val="Hyperlink"/>
          </w:rPr>
          <w:t>https://www.ccc.wa.gov.au/reporting-corruption</w:t>
        </w:r>
      </w:hyperlink>
    </w:p>
    <w:p w14:paraId="312E99D4" w14:textId="2E7F2F09" w:rsidR="00514E3B" w:rsidRDefault="009117FD" w:rsidP="003D78E6">
      <w:r>
        <w:t xml:space="preserve">Some key tools that could be utilised by MWPA to assist PID </w:t>
      </w:r>
      <w:r w:rsidR="00B1666E">
        <w:t>Worker</w:t>
      </w:r>
      <w:r>
        <w:t>s in the investigation and reporting of PID and other disclosures are the ‘</w:t>
      </w:r>
      <w:r w:rsidRPr="00EA2577">
        <w:rPr>
          <w:b/>
          <w:bCs/>
          <w:i/>
          <w:iCs/>
        </w:rPr>
        <w:t>Assessment and Case Management Form for a Public Interest Disclosure</w:t>
      </w:r>
      <w:r>
        <w:t>’ and the ‘</w:t>
      </w:r>
      <w:r w:rsidRPr="00EA2577">
        <w:rPr>
          <w:b/>
          <w:bCs/>
          <w:i/>
          <w:iCs/>
        </w:rPr>
        <w:t>What is minor misconduct?</w:t>
      </w:r>
      <w:r>
        <w:t>’ fact sheet from the PSC and ‘</w:t>
      </w:r>
      <w:r w:rsidRPr="00EA2577">
        <w:rPr>
          <w:b/>
          <w:bCs/>
          <w:i/>
          <w:iCs/>
        </w:rPr>
        <w:t>’Reporting serious misconduct</w:t>
      </w:r>
      <w:r>
        <w:t>’ fact sheet from the CCC.</w:t>
      </w:r>
    </w:p>
    <w:p w14:paraId="1A07245E" w14:textId="77777777" w:rsidR="003D78E6" w:rsidRPr="003D78E6" w:rsidRDefault="003D78E6" w:rsidP="00A36064">
      <w:pPr>
        <w:pStyle w:val="Heading1"/>
        <w:pageBreakBefore/>
      </w:pPr>
      <w:bookmarkStart w:id="45" w:name="_Toc52523827"/>
      <w:bookmarkStart w:id="46" w:name="_Toc175916905"/>
      <w:bookmarkEnd w:id="2"/>
      <w:r w:rsidRPr="003D78E6">
        <w:lastRenderedPageBreak/>
        <w:t>References</w:t>
      </w:r>
      <w:bookmarkEnd w:id="45"/>
      <w:bookmarkEnd w:id="46"/>
    </w:p>
    <w:tbl>
      <w:tblPr>
        <w:tblStyle w:val="TableGrid10"/>
        <w:tblW w:w="10201" w:type="dxa"/>
        <w:tblInd w:w="0" w:type="dxa"/>
        <w:tblLook w:val="04A0" w:firstRow="1" w:lastRow="0" w:firstColumn="1" w:lastColumn="0" w:noHBand="0" w:noVBand="1"/>
      </w:tblPr>
      <w:tblGrid>
        <w:gridCol w:w="4815"/>
        <w:gridCol w:w="5386"/>
      </w:tblGrid>
      <w:tr w:rsidR="003D78E6" w:rsidRPr="003D78E6" w14:paraId="27128A33" w14:textId="77777777" w:rsidTr="002C2C5F">
        <w:tc>
          <w:tcPr>
            <w:tcW w:w="4815"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1F0AF1B5" w14:textId="77777777" w:rsidR="003D78E6" w:rsidRPr="003D78E6" w:rsidRDefault="003D78E6" w:rsidP="002C2C5F">
            <w:pPr>
              <w:keepNext/>
              <w:keepLines/>
              <w:spacing w:before="60" w:after="60"/>
              <w:rPr>
                <w:rFonts w:cs="Calibri"/>
                <w:color w:val="FFFFFF"/>
              </w:rPr>
            </w:pPr>
            <w:r w:rsidRPr="003D78E6">
              <w:rPr>
                <w:rFonts w:cs="Calibri"/>
                <w:color w:val="FFFFFF"/>
              </w:rPr>
              <w:t>Act or Reg</w:t>
            </w:r>
          </w:p>
        </w:tc>
        <w:tc>
          <w:tcPr>
            <w:tcW w:w="5386"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1E77224" w14:textId="77777777" w:rsidR="003D78E6" w:rsidRPr="003D78E6" w:rsidRDefault="003D78E6" w:rsidP="002C2C5F">
            <w:pPr>
              <w:keepNext/>
              <w:keepLines/>
              <w:spacing w:before="60" w:after="60"/>
              <w:rPr>
                <w:rFonts w:cs="Calibri"/>
                <w:color w:val="FFFFFF"/>
              </w:rPr>
            </w:pPr>
            <w:r w:rsidRPr="003D78E6">
              <w:rPr>
                <w:rFonts w:cs="Calibri"/>
                <w:color w:val="FFFFFF"/>
              </w:rPr>
              <w:t>Description</w:t>
            </w:r>
          </w:p>
        </w:tc>
      </w:tr>
      <w:tr w:rsidR="003D78E6" w:rsidRPr="003D78E6" w14:paraId="266D255B" w14:textId="77777777" w:rsidTr="003D78E6">
        <w:tc>
          <w:tcPr>
            <w:tcW w:w="4815" w:type="dxa"/>
            <w:vMerge w:val="restart"/>
            <w:tcBorders>
              <w:top w:val="single" w:sz="4" w:space="0" w:color="auto"/>
              <w:left w:val="single" w:sz="4" w:space="0" w:color="auto"/>
              <w:bottom w:val="single" w:sz="4" w:space="0" w:color="auto"/>
              <w:right w:val="single" w:sz="4" w:space="0" w:color="auto"/>
            </w:tcBorders>
            <w:vAlign w:val="center"/>
            <w:hideMark/>
          </w:tcPr>
          <w:p w14:paraId="0D4C8613" w14:textId="77777777" w:rsidR="003D78E6" w:rsidRPr="002C2C5F" w:rsidRDefault="003D78E6" w:rsidP="002C2C5F">
            <w:pPr>
              <w:spacing w:before="60" w:after="60"/>
              <w:rPr>
                <w:i/>
                <w:iCs/>
              </w:rPr>
            </w:pPr>
            <w:r w:rsidRPr="002C2C5F">
              <w:rPr>
                <w:i/>
                <w:iCs/>
              </w:rPr>
              <w:t>Public Interest Disclosure Act 2003 (WA)</w:t>
            </w:r>
          </w:p>
        </w:tc>
        <w:tc>
          <w:tcPr>
            <w:tcW w:w="5386" w:type="dxa"/>
            <w:tcBorders>
              <w:top w:val="single" w:sz="4" w:space="0" w:color="auto"/>
              <w:left w:val="single" w:sz="4" w:space="0" w:color="auto"/>
              <w:bottom w:val="single" w:sz="4" w:space="0" w:color="auto"/>
              <w:right w:val="single" w:sz="4" w:space="0" w:color="auto"/>
            </w:tcBorders>
            <w:hideMark/>
          </w:tcPr>
          <w:p w14:paraId="4BC02C37" w14:textId="77777777" w:rsidR="003D78E6" w:rsidRPr="003D78E6" w:rsidRDefault="003D78E6" w:rsidP="002C2C5F">
            <w:pPr>
              <w:keepNext/>
              <w:keepLines/>
              <w:shd w:val="clear" w:color="auto" w:fill="FFFFFF"/>
              <w:spacing w:before="60" w:after="60"/>
              <w:rPr>
                <w:rFonts w:eastAsia="Times New Roman" w:cs="Calibri"/>
                <w:i/>
                <w:iCs/>
                <w:szCs w:val="24"/>
              </w:rPr>
            </w:pPr>
            <w:r w:rsidRPr="003D78E6">
              <w:rPr>
                <w:rFonts w:eastAsia="Times New Roman" w:cs="Calibri"/>
                <w:i/>
                <w:iCs/>
                <w:szCs w:val="24"/>
              </w:rPr>
              <w:t>Section 23(1)(a)</w:t>
            </w:r>
          </w:p>
        </w:tc>
      </w:tr>
      <w:tr w:rsidR="003D78E6" w:rsidRPr="003D78E6" w14:paraId="7FA1FE25" w14:textId="77777777" w:rsidTr="003D78E6">
        <w:tc>
          <w:tcPr>
            <w:tcW w:w="0" w:type="auto"/>
            <w:vMerge/>
            <w:tcBorders>
              <w:top w:val="single" w:sz="4" w:space="0" w:color="auto"/>
              <w:left w:val="single" w:sz="4" w:space="0" w:color="auto"/>
              <w:bottom w:val="single" w:sz="4" w:space="0" w:color="auto"/>
              <w:right w:val="single" w:sz="4" w:space="0" w:color="auto"/>
            </w:tcBorders>
            <w:vAlign w:val="center"/>
            <w:hideMark/>
          </w:tcPr>
          <w:p w14:paraId="443ED2B3" w14:textId="77777777" w:rsidR="003D78E6" w:rsidRPr="002C2C5F" w:rsidRDefault="003D78E6" w:rsidP="002C2C5F">
            <w:pPr>
              <w:spacing w:before="60" w:after="60"/>
              <w:rPr>
                <w:i/>
                <w:iCs/>
              </w:rPr>
            </w:pPr>
          </w:p>
        </w:tc>
        <w:tc>
          <w:tcPr>
            <w:tcW w:w="5386" w:type="dxa"/>
            <w:tcBorders>
              <w:top w:val="single" w:sz="4" w:space="0" w:color="auto"/>
              <w:left w:val="single" w:sz="4" w:space="0" w:color="auto"/>
              <w:bottom w:val="single" w:sz="4" w:space="0" w:color="auto"/>
              <w:right w:val="single" w:sz="4" w:space="0" w:color="auto"/>
            </w:tcBorders>
            <w:hideMark/>
          </w:tcPr>
          <w:p w14:paraId="3925F12C" w14:textId="77777777" w:rsidR="003D78E6" w:rsidRPr="003D78E6" w:rsidRDefault="003D78E6" w:rsidP="002C2C5F">
            <w:pPr>
              <w:keepNext/>
              <w:keepLines/>
              <w:shd w:val="clear" w:color="auto" w:fill="FFFFFF"/>
              <w:spacing w:before="60" w:after="60"/>
              <w:rPr>
                <w:rFonts w:eastAsia="Times New Roman" w:cs="Calibri"/>
                <w:i/>
                <w:iCs/>
                <w:szCs w:val="24"/>
              </w:rPr>
            </w:pPr>
            <w:r w:rsidRPr="003D78E6">
              <w:rPr>
                <w:rFonts w:eastAsia="Times New Roman" w:cs="Calibri"/>
                <w:i/>
                <w:iCs/>
                <w:szCs w:val="24"/>
              </w:rPr>
              <w:t>Section 5(3)(h)</w:t>
            </w:r>
          </w:p>
        </w:tc>
      </w:tr>
      <w:tr w:rsidR="003D78E6" w:rsidRPr="003D78E6" w14:paraId="31A91BC5" w14:textId="77777777" w:rsidTr="003D78E6">
        <w:tc>
          <w:tcPr>
            <w:tcW w:w="4815" w:type="dxa"/>
            <w:tcBorders>
              <w:top w:val="single" w:sz="4" w:space="0" w:color="auto"/>
              <w:left w:val="single" w:sz="4" w:space="0" w:color="auto"/>
              <w:bottom w:val="single" w:sz="4" w:space="0" w:color="auto"/>
              <w:right w:val="single" w:sz="4" w:space="0" w:color="auto"/>
            </w:tcBorders>
            <w:vAlign w:val="center"/>
            <w:hideMark/>
          </w:tcPr>
          <w:p w14:paraId="049FD77E" w14:textId="77777777" w:rsidR="003D78E6" w:rsidRPr="002C2C5F" w:rsidRDefault="003D78E6" w:rsidP="002C2C5F">
            <w:pPr>
              <w:spacing w:before="60" w:after="60"/>
              <w:rPr>
                <w:i/>
                <w:iCs/>
              </w:rPr>
            </w:pPr>
            <w:r w:rsidRPr="002C2C5F">
              <w:rPr>
                <w:i/>
                <w:iCs/>
              </w:rPr>
              <w:t>Public Interest Disclosure Regulations 2003</w:t>
            </w:r>
          </w:p>
        </w:tc>
        <w:tc>
          <w:tcPr>
            <w:tcW w:w="5386" w:type="dxa"/>
            <w:tcBorders>
              <w:top w:val="single" w:sz="4" w:space="0" w:color="auto"/>
              <w:left w:val="single" w:sz="4" w:space="0" w:color="auto"/>
              <w:bottom w:val="single" w:sz="4" w:space="0" w:color="auto"/>
              <w:right w:val="single" w:sz="4" w:space="0" w:color="auto"/>
            </w:tcBorders>
          </w:tcPr>
          <w:p w14:paraId="031AAE9B" w14:textId="77777777" w:rsidR="003D78E6" w:rsidRPr="003D78E6" w:rsidRDefault="003D78E6" w:rsidP="002C2C5F">
            <w:pPr>
              <w:keepNext/>
              <w:keepLines/>
              <w:shd w:val="clear" w:color="auto" w:fill="FFFFFF"/>
              <w:spacing w:before="60" w:after="60"/>
              <w:rPr>
                <w:rFonts w:eastAsia="Times New Roman" w:cs="Calibri"/>
                <w:i/>
                <w:iCs/>
                <w:szCs w:val="24"/>
              </w:rPr>
            </w:pPr>
          </w:p>
        </w:tc>
      </w:tr>
      <w:tr w:rsidR="003D78E6" w:rsidRPr="003D78E6" w14:paraId="7FA7E920" w14:textId="77777777" w:rsidTr="003D78E6">
        <w:tc>
          <w:tcPr>
            <w:tcW w:w="4815" w:type="dxa"/>
            <w:tcBorders>
              <w:top w:val="single" w:sz="4" w:space="0" w:color="auto"/>
              <w:left w:val="single" w:sz="4" w:space="0" w:color="auto"/>
              <w:bottom w:val="single" w:sz="4" w:space="0" w:color="auto"/>
              <w:right w:val="single" w:sz="4" w:space="0" w:color="auto"/>
            </w:tcBorders>
            <w:vAlign w:val="center"/>
            <w:hideMark/>
          </w:tcPr>
          <w:p w14:paraId="3F9B1588" w14:textId="77777777" w:rsidR="003D78E6" w:rsidRPr="002C2C5F" w:rsidRDefault="003D78E6" w:rsidP="002C2C5F">
            <w:pPr>
              <w:spacing w:before="60" w:after="60"/>
              <w:rPr>
                <w:i/>
                <w:iCs/>
              </w:rPr>
            </w:pPr>
            <w:r w:rsidRPr="002C2C5F">
              <w:rPr>
                <w:i/>
                <w:iCs/>
              </w:rPr>
              <w:t>Parliamentary Commissioner Act 1971</w:t>
            </w:r>
          </w:p>
        </w:tc>
        <w:tc>
          <w:tcPr>
            <w:tcW w:w="5386" w:type="dxa"/>
            <w:tcBorders>
              <w:top w:val="single" w:sz="4" w:space="0" w:color="auto"/>
              <w:left w:val="single" w:sz="4" w:space="0" w:color="auto"/>
              <w:bottom w:val="single" w:sz="4" w:space="0" w:color="auto"/>
              <w:right w:val="single" w:sz="4" w:space="0" w:color="auto"/>
            </w:tcBorders>
            <w:hideMark/>
          </w:tcPr>
          <w:p w14:paraId="3B95DF65" w14:textId="603C4881" w:rsidR="003D78E6" w:rsidRPr="003D78E6" w:rsidRDefault="003D78E6" w:rsidP="002C2C5F">
            <w:pPr>
              <w:keepNext/>
              <w:keepLines/>
              <w:shd w:val="clear" w:color="auto" w:fill="FFFFFF"/>
              <w:spacing w:before="60" w:after="60"/>
              <w:rPr>
                <w:rFonts w:eastAsia="Times New Roman" w:cs="Calibri"/>
                <w:i/>
                <w:iCs/>
                <w:szCs w:val="24"/>
              </w:rPr>
            </w:pPr>
            <w:r w:rsidRPr="003D78E6">
              <w:rPr>
                <w:rFonts w:eastAsia="Times New Roman" w:cs="Calibri"/>
                <w:i/>
                <w:iCs/>
                <w:szCs w:val="24"/>
              </w:rPr>
              <w:t xml:space="preserve">Schedule 1 - A public </w:t>
            </w:r>
            <w:r w:rsidR="00B1666E">
              <w:rPr>
                <w:rFonts w:eastAsia="Times New Roman" w:cs="Calibri"/>
                <w:i/>
                <w:iCs/>
                <w:szCs w:val="24"/>
              </w:rPr>
              <w:t>Worker</w:t>
            </w:r>
            <w:r w:rsidRPr="003D78E6">
              <w:rPr>
                <w:rFonts w:eastAsia="Times New Roman" w:cs="Calibri"/>
                <w:i/>
                <w:iCs/>
                <w:szCs w:val="24"/>
              </w:rPr>
              <w:t xml:space="preserve"> </w:t>
            </w:r>
          </w:p>
        </w:tc>
      </w:tr>
      <w:tr w:rsidR="003D78E6" w:rsidRPr="003D78E6" w14:paraId="3710AC80" w14:textId="77777777" w:rsidTr="003D78E6">
        <w:tc>
          <w:tcPr>
            <w:tcW w:w="4815" w:type="dxa"/>
            <w:tcBorders>
              <w:top w:val="single" w:sz="4" w:space="0" w:color="auto"/>
              <w:left w:val="single" w:sz="4" w:space="0" w:color="auto"/>
              <w:bottom w:val="single" w:sz="4" w:space="0" w:color="auto"/>
              <w:right w:val="single" w:sz="4" w:space="0" w:color="auto"/>
            </w:tcBorders>
            <w:vAlign w:val="center"/>
            <w:hideMark/>
          </w:tcPr>
          <w:p w14:paraId="67A75CBF" w14:textId="77777777" w:rsidR="003D78E6" w:rsidRPr="003D78E6" w:rsidRDefault="003D78E6" w:rsidP="002C2C5F">
            <w:pPr>
              <w:shd w:val="clear" w:color="auto" w:fill="FFFFFF"/>
              <w:spacing w:before="60" w:after="60"/>
              <w:rPr>
                <w:rFonts w:eastAsia="Times New Roman" w:cs="Calibri"/>
                <w:i/>
                <w:iCs/>
                <w:szCs w:val="24"/>
              </w:rPr>
            </w:pPr>
            <w:r w:rsidRPr="003D78E6">
              <w:rPr>
                <w:rFonts w:eastAsia="Times New Roman" w:cs="Calibri"/>
                <w:i/>
                <w:iCs/>
                <w:szCs w:val="24"/>
              </w:rPr>
              <w:t>Corruption and Crime Commission Act 2003 (WA)</w:t>
            </w:r>
          </w:p>
        </w:tc>
        <w:tc>
          <w:tcPr>
            <w:tcW w:w="5386" w:type="dxa"/>
            <w:tcBorders>
              <w:top w:val="single" w:sz="4" w:space="0" w:color="auto"/>
              <w:left w:val="single" w:sz="4" w:space="0" w:color="auto"/>
              <w:bottom w:val="single" w:sz="4" w:space="0" w:color="auto"/>
              <w:right w:val="single" w:sz="4" w:space="0" w:color="auto"/>
            </w:tcBorders>
            <w:hideMark/>
          </w:tcPr>
          <w:p w14:paraId="1A9DE96D" w14:textId="77777777" w:rsidR="003D78E6" w:rsidRPr="003D78E6" w:rsidRDefault="003D78E6" w:rsidP="002C2C5F">
            <w:pPr>
              <w:shd w:val="clear" w:color="auto" w:fill="FFFFFF"/>
              <w:spacing w:before="60" w:after="60"/>
              <w:rPr>
                <w:rFonts w:eastAsia="Times New Roman" w:cs="Calibri"/>
                <w:i/>
                <w:iCs/>
                <w:szCs w:val="24"/>
              </w:rPr>
            </w:pPr>
            <w:r w:rsidRPr="003D78E6">
              <w:rPr>
                <w:rFonts w:eastAsia="Times New Roman" w:cs="Calibri"/>
                <w:i/>
                <w:iCs/>
                <w:szCs w:val="24"/>
              </w:rPr>
              <w:t>Sections 152 or 153</w:t>
            </w:r>
          </w:p>
        </w:tc>
      </w:tr>
    </w:tbl>
    <w:p w14:paraId="09E5E5B7" w14:textId="32FA4F22" w:rsidR="003D78E6" w:rsidRPr="003D78E6" w:rsidRDefault="003D78E6" w:rsidP="00A36064">
      <w:pPr>
        <w:shd w:val="clear" w:color="auto" w:fill="FFFFFF"/>
        <w:rPr>
          <w:rFonts w:eastAsia="Times New Roman" w:cs="Calibri"/>
          <w:szCs w:val="24"/>
          <w:lang w:eastAsia="en-AU"/>
        </w:rPr>
      </w:pPr>
      <w:r w:rsidRPr="003D78E6">
        <w:rPr>
          <w:rFonts w:eastAsia="Times New Roman" w:cs="Calibri"/>
          <w:i/>
          <w:iCs/>
          <w:szCs w:val="24"/>
          <w:lang w:eastAsia="en-AU"/>
        </w:rPr>
        <w:t xml:space="preserve">Location: </w:t>
      </w:r>
      <w:r w:rsidRPr="003D78E6">
        <w:rPr>
          <w:rFonts w:eastAsia="Times New Roman" w:cs="Calibri"/>
          <w:szCs w:val="24"/>
          <w:lang w:eastAsia="en-AU"/>
        </w:rPr>
        <w:t>Western Australian</w:t>
      </w:r>
      <w:r w:rsidRPr="003D78E6">
        <w:rPr>
          <w:rFonts w:eastAsia="Times New Roman" w:cs="Calibri"/>
          <w:b/>
          <w:bCs/>
          <w:szCs w:val="24"/>
          <w:lang w:eastAsia="en-AU"/>
        </w:rPr>
        <w:t xml:space="preserve"> - </w:t>
      </w:r>
      <w:hyperlink r:id="rId15" w:history="1">
        <w:r w:rsidRPr="003D78E6">
          <w:rPr>
            <w:rFonts w:eastAsia="Times New Roman" w:cs="Calibri"/>
            <w:color w:val="005DC6"/>
            <w:szCs w:val="24"/>
            <w:u w:val="single"/>
            <w:lang w:eastAsia="en-AU"/>
          </w:rPr>
          <w:t>https://www.legislation.wa.gov.au/</w:t>
        </w:r>
      </w:hyperlink>
      <w:r w:rsidR="00A36064">
        <w:rPr>
          <w:rFonts w:eastAsia="Times New Roman" w:cs="Calibri"/>
          <w:color w:val="005DC6"/>
          <w:szCs w:val="24"/>
          <w:u w:val="single"/>
          <w:lang w:eastAsia="en-AU"/>
        </w:rPr>
        <w:t xml:space="preserve">  </w:t>
      </w:r>
      <w:r w:rsidRPr="003D78E6">
        <w:rPr>
          <w:rFonts w:eastAsia="Times New Roman" w:cs="Calibri"/>
          <w:szCs w:val="24"/>
          <w:lang w:eastAsia="en-AU"/>
        </w:rPr>
        <w:t xml:space="preserve">Australian - </w:t>
      </w:r>
      <w:hyperlink r:id="rId16" w:history="1">
        <w:r w:rsidRPr="003D78E6">
          <w:rPr>
            <w:rFonts w:eastAsia="Times New Roman" w:cs="Calibri"/>
            <w:color w:val="005DC6"/>
            <w:szCs w:val="24"/>
            <w:u w:val="single"/>
            <w:lang w:eastAsia="en-AU"/>
          </w:rPr>
          <w:t>https://www.legislation.gov.au/</w:t>
        </w:r>
      </w:hyperlink>
    </w:p>
    <w:p w14:paraId="53AA6676" w14:textId="77777777" w:rsidR="003D78E6" w:rsidRPr="003D78E6" w:rsidRDefault="003D78E6" w:rsidP="009117FD">
      <w:pPr>
        <w:pStyle w:val="Heading1"/>
      </w:pPr>
      <w:bookmarkStart w:id="47" w:name="_Toc52523828"/>
      <w:bookmarkStart w:id="48" w:name="_Toc175916906"/>
      <w:r w:rsidRPr="003D78E6">
        <w:t>Monitoring, Evaluation and Review</w:t>
      </w:r>
      <w:bookmarkEnd w:id="47"/>
      <w:bookmarkEnd w:id="48"/>
    </w:p>
    <w:p w14:paraId="4B29938F" w14:textId="77777777" w:rsidR="003D78E6" w:rsidRPr="00A372F4" w:rsidRDefault="003D78E6" w:rsidP="003D78E6">
      <w:pPr>
        <w:shd w:val="clear" w:color="auto" w:fill="FFFFFF"/>
        <w:rPr>
          <w:rFonts w:eastAsia="Times New Roman" w:cs="Calibri"/>
          <w:szCs w:val="24"/>
          <w:lang w:eastAsia="en-AU"/>
        </w:rPr>
      </w:pPr>
      <w:r w:rsidRPr="00A372F4">
        <w:rPr>
          <w:rFonts w:eastAsia="Times New Roman" w:cs="Calibri"/>
          <w:szCs w:val="24"/>
          <w:lang w:eastAsia="en-AU"/>
        </w:rPr>
        <w:t xml:space="preserve">This document is required to be reviewed every </w:t>
      </w:r>
      <w:r w:rsidRPr="00A372F4">
        <w:rPr>
          <w:rFonts w:eastAsia="Times New Roman" w:cs="Calibri"/>
          <w:b/>
          <w:bCs/>
          <w:szCs w:val="24"/>
          <w:lang w:eastAsia="en-AU"/>
        </w:rPr>
        <w:t>two years</w:t>
      </w:r>
      <w:r w:rsidRPr="00A372F4">
        <w:rPr>
          <w:rFonts w:eastAsia="Times New Roman" w:cs="Calibri"/>
          <w:color w:val="FF0000"/>
          <w:szCs w:val="24"/>
          <w:lang w:eastAsia="en-AU"/>
        </w:rPr>
        <w:t xml:space="preserve"> </w:t>
      </w:r>
      <w:r w:rsidRPr="00A372F4">
        <w:rPr>
          <w:rFonts w:eastAsia="Times New Roman" w:cs="Calibri"/>
          <w:szCs w:val="24"/>
          <w:lang w:eastAsia="en-AU"/>
        </w:rPr>
        <w:t xml:space="preserve">from the last scheduled review date or on amendment of the </w:t>
      </w:r>
      <w:r w:rsidRPr="0070762C">
        <w:rPr>
          <w:rFonts w:eastAsia="Times New Roman" w:cs="Calibri"/>
          <w:i/>
          <w:iCs/>
          <w:szCs w:val="24"/>
          <w:lang w:eastAsia="en-AU"/>
        </w:rPr>
        <w:t>Public Interest Disclosure Act 2003 (WA)</w:t>
      </w:r>
      <w:r w:rsidRPr="00A372F4">
        <w:rPr>
          <w:rFonts w:eastAsia="Times New Roman" w:cs="Calibri"/>
          <w:szCs w:val="24"/>
          <w:lang w:eastAsia="en-AU"/>
        </w:rPr>
        <w:t xml:space="preserve"> and the </w:t>
      </w:r>
      <w:r w:rsidRPr="0070762C">
        <w:rPr>
          <w:rFonts w:eastAsia="Times New Roman" w:cs="Calibri"/>
          <w:i/>
          <w:iCs/>
          <w:szCs w:val="24"/>
          <w:lang w:eastAsia="en-AU"/>
        </w:rPr>
        <w:t>Corruption and Crime Commission Act 2003 (WA)</w:t>
      </w:r>
      <w:r w:rsidRPr="00A372F4">
        <w:rPr>
          <w:rFonts w:eastAsia="Times New Roman" w:cs="Calibri"/>
          <w:szCs w:val="24"/>
          <w:lang w:eastAsia="en-AU"/>
        </w:rPr>
        <w:t xml:space="preserve">. </w:t>
      </w:r>
    </w:p>
    <w:p w14:paraId="150EB4DC" w14:textId="77777777" w:rsidR="003D78E6" w:rsidRPr="00A372F4" w:rsidRDefault="003D78E6" w:rsidP="003D78E6">
      <w:pPr>
        <w:shd w:val="clear" w:color="auto" w:fill="FFFFFF"/>
        <w:rPr>
          <w:rFonts w:eastAsia="Times New Roman" w:cs="Calibri"/>
          <w:szCs w:val="24"/>
          <w:lang w:eastAsia="en-AU"/>
        </w:rPr>
      </w:pPr>
      <w:r w:rsidRPr="00A372F4">
        <w:rPr>
          <w:rFonts w:eastAsia="Times New Roman" w:cs="Calibri"/>
          <w:szCs w:val="24"/>
          <w:lang w:eastAsia="en-AU"/>
        </w:rPr>
        <w:t xml:space="preserve">Minor updates made within this </w:t>
      </w:r>
      <w:r w:rsidRPr="00A372F4">
        <w:rPr>
          <w:rFonts w:eastAsia="Times New Roman" w:cs="Calibri"/>
          <w:b/>
          <w:bCs/>
          <w:szCs w:val="24"/>
          <w:lang w:eastAsia="en-AU"/>
        </w:rPr>
        <w:t>two year</w:t>
      </w:r>
      <w:r w:rsidRPr="00A372F4">
        <w:rPr>
          <w:rFonts w:eastAsia="Times New Roman" w:cs="Calibri"/>
          <w:szCs w:val="24"/>
          <w:lang w:eastAsia="en-AU"/>
        </w:rPr>
        <w:t xml:space="preserve"> period, will not be taken as a full review. </w:t>
      </w:r>
    </w:p>
    <w:p w14:paraId="703D2294" w14:textId="5C7445E6" w:rsidR="003D78E6" w:rsidRPr="00A372F4" w:rsidRDefault="003D78E6" w:rsidP="003D78E6">
      <w:pPr>
        <w:shd w:val="clear" w:color="auto" w:fill="FFFFFF"/>
        <w:rPr>
          <w:rFonts w:eastAsia="Times New Roman" w:cs="Calibri"/>
          <w:szCs w:val="24"/>
          <w:lang w:eastAsia="en-AU"/>
        </w:rPr>
      </w:pPr>
      <w:r w:rsidRPr="00A372F4">
        <w:rPr>
          <w:rFonts w:eastAsia="Times New Roman" w:cs="Calibri"/>
          <w:szCs w:val="24"/>
          <w:lang w:eastAsia="en-AU"/>
        </w:rPr>
        <w:t xml:space="preserve">The Document Custodian is responsible for conducting the review in accordance with </w:t>
      </w:r>
      <w:r w:rsidRPr="00A372F4">
        <w:rPr>
          <w:rFonts w:eastAsia="Times New Roman" w:cs="Calibri"/>
          <w:b/>
          <w:bCs/>
          <w:szCs w:val="24"/>
          <w:lang w:eastAsia="en-AU"/>
        </w:rPr>
        <w:t>Controlled Documents Review and Approval Process</w:t>
      </w:r>
      <w:r w:rsidRPr="00A372F4">
        <w:rPr>
          <w:rFonts w:eastAsia="Times New Roman" w:cs="Calibri"/>
          <w:szCs w:val="24"/>
          <w:lang w:eastAsia="en-AU"/>
        </w:rPr>
        <w:t>.</w:t>
      </w:r>
    </w:p>
    <w:p w14:paraId="74646C9E" w14:textId="77777777" w:rsidR="003D78E6" w:rsidRPr="003D78E6" w:rsidRDefault="003D78E6" w:rsidP="009117FD">
      <w:pPr>
        <w:pStyle w:val="Heading1"/>
      </w:pPr>
      <w:bookmarkStart w:id="49" w:name="_Toc52523829"/>
      <w:bookmarkStart w:id="50" w:name="_Toc175916907"/>
      <w:r w:rsidRPr="003D78E6">
        <w:t>Administration</w:t>
      </w:r>
      <w:bookmarkEnd w:id="49"/>
      <w:bookmarkEnd w:id="50"/>
    </w:p>
    <w:p w14:paraId="4BA7D61E" w14:textId="41512EB6" w:rsidR="003D78E6" w:rsidRPr="003D78E6" w:rsidRDefault="003D78E6" w:rsidP="000A5C72">
      <w:pPr>
        <w:tabs>
          <w:tab w:val="left" w:pos="2835"/>
        </w:tabs>
        <w:spacing w:after="60"/>
        <w:ind w:left="2835" w:hanging="2835"/>
        <w:rPr>
          <w:rFonts w:eastAsia="Gill Sans Nova Light" w:cs="Calibri"/>
          <w:bCs/>
        </w:rPr>
      </w:pPr>
      <w:r w:rsidRPr="003D78E6">
        <w:rPr>
          <w:rFonts w:eastAsia="Gill Sans Nova Light" w:cs="Calibri"/>
          <w:bCs/>
        </w:rPr>
        <w:t xml:space="preserve">Document Custodian: </w:t>
      </w:r>
      <w:r w:rsidRPr="003D78E6">
        <w:rPr>
          <w:rFonts w:eastAsia="Gill Sans Nova Light" w:cs="Calibri"/>
          <w:bCs/>
        </w:rPr>
        <w:tab/>
      </w:r>
      <w:r w:rsidRPr="003D78E6">
        <w:rPr>
          <w:rFonts w:eastAsia="Gill Sans Nova Light" w:cs="Calibri"/>
          <w:bCs/>
        </w:rPr>
        <w:fldChar w:fldCharType="begin"/>
      </w:r>
      <w:r w:rsidRPr="003D78E6">
        <w:rPr>
          <w:rFonts w:eastAsia="Gill Sans Nova Light" w:cs="Calibri"/>
          <w:bCs/>
        </w:rPr>
        <w:instrText xml:space="preserve"> DOCPROPERTY  "Objective-Document Custodian"  \* MERGEFORMAT </w:instrText>
      </w:r>
      <w:r w:rsidRPr="003D78E6">
        <w:rPr>
          <w:rFonts w:eastAsia="Gill Sans Nova Light" w:cs="Calibri"/>
          <w:bCs/>
        </w:rPr>
        <w:fldChar w:fldCharType="separate"/>
      </w:r>
      <w:r w:rsidR="00875C04">
        <w:rPr>
          <w:rFonts w:eastAsia="Gill Sans Nova Light" w:cs="Calibri"/>
          <w:bCs/>
        </w:rPr>
        <w:t>IMS Coordinator</w:t>
      </w:r>
      <w:r w:rsidRPr="003D78E6">
        <w:rPr>
          <w:rFonts w:eastAsia="Gill Sans Nova Light" w:cs="Calibri"/>
          <w:bCs/>
        </w:rPr>
        <w:fldChar w:fldCharType="end"/>
      </w:r>
      <w:r w:rsidRPr="003D78E6">
        <w:rPr>
          <w:rFonts w:eastAsia="Gill Sans Nova Light" w:cs="Calibri"/>
          <w:bCs/>
        </w:rPr>
        <w:t xml:space="preserve"> </w:t>
      </w:r>
    </w:p>
    <w:p w14:paraId="00CE2C52" w14:textId="03B66DB6" w:rsidR="003D78E6" w:rsidRPr="003D78E6" w:rsidRDefault="003D78E6" w:rsidP="000A5C72">
      <w:pPr>
        <w:tabs>
          <w:tab w:val="left" w:pos="2835"/>
        </w:tabs>
        <w:spacing w:after="60"/>
        <w:ind w:left="2835" w:hanging="2835"/>
        <w:rPr>
          <w:rFonts w:eastAsia="Gill Sans Nova Light" w:cs="Calibri"/>
          <w:bCs/>
        </w:rPr>
      </w:pPr>
      <w:r w:rsidRPr="003D78E6">
        <w:rPr>
          <w:rFonts w:eastAsia="Gill Sans Nova Light" w:cs="Calibri"/>
          <w:bCs/>
        </w:rPr>
        <w:t xml:space="preserve">Document Approver: </w:t>
      </w:r>
      <w:r w:rsidRPr="003D78E6">
        <w:rPr>
          <w:rFonts w:eastAsia="Gill Sans Nova Light" w:cs="Calibri"/>
          <w:bCs/>
        </w:rPr>
        <w:tab/>
      </w:r>
      <w:r w:rsidRPr="003D78E6">
        <w:rPr>
          <w:rFonts w:eastAsia="Gill Sans Nova Light" w:cs="Calibri"/>
          <w:bCs/>
        </w:rPr>
        <w:fldChar w:fldCharType="begin"/>
      </w:r>
      <w:r w:rsidRPr="003D78E6">
        <w:rPr>
          <w:rFonts w:eastAsia="Gill Sans Nova Light" w:cs="Calibri"/>
          <w:bCs/>
        </w:rPr>
        <w:instrText xml:space="preserve"> DOCPROPERTY  "Objective-Document Approver"  \* MERGEFORMAT </w:instrText>
      </w:r>
      <w:r w:rsidRPr="003D78E6">
        <w:rPr>
          <w:rFonts w:eastAsia="Gill Sans Nova Light" w:cs="Calibri"/>
          <w:bCs/>
        </w:rPr>
        <w:fldChar w:fldCharType="separate"/>
      </w:r>
      <w:r w:rsidR="00875C04">
        <w:rPr>
          <w:rFonts w:eastAsia="Gill Sans Nova Light" w:cs="Calibri"/>
          <w:bCs/>
        </w:rPr>
        <w:t>Chief Environmental Social and Governance Officer</w:t>
      </w:r>
      <w:r w:rsidRPr="003D78E6">
        <w:rPr>
          <w:rFonts w:eastAsia="Gill Sans Nova Light" w:cs="Calibri"/>
          <w:bCs/>
        </w:rPr>
        <w:fldChar w:fldCharType="end"/>
      </w:r>
    </w:p>
    <w:p w14:paraId="0086FD17" w14:textId="089B815D" w:rsidR="003D78E6" w:rsidRPr="003D78E6" w:rsidRDefault="003D78E6" w:rsidP="000A5C72">
      <w:pPr>
        <w:tabs>
          <w:tab w:val="left" w:pos="2835"/>
        </w:tabs>
        <w:spacing w:after="60"/>
        <w:ind w:left="2835" w:hanging="2835"/>
        <w:rPr>
          <w:rFonts w:eastAsia="Gill Sans Nova Light" w:cs="Calibri"/>
          <w:bCs/>
        </w:rPr>
      </w:pPr>
      <w:r w:rsidRPr="003D78E6">
        <w:rPr>
          <w:rFonts w:eastAsia="Gill Sans Nova Light" w:cs="Calibri"/>
          <w:bCs/>
        </w:rPr>
        <w:t>Approval Date:</w:t>
      </w:r>
      <w:r w:rsidRPr="003D78E6">
        <w:rPr>
          <w:rFonts w:eastAsia="Gill Sans Nova Light" w:cs="Calibri"/>
          <w:bCs/>
        </w:rPr>
        <w:tab/>
      </w:r>
      <w:r w:rsidR="00875C04">
        <w:rPr>
          <w:rFonts w:eastAsia="Gill Sans Nova Light" w:cs="Calibri"/>
          <w:bCs/>
        </w:rPr>
        <w:t>27 August 2024</w:t>
      </w:r>
      <w:r w:rsidRPr="003D78E6">
        <w:rPr>
          <w:rFonts w:eastAsia="Gill Sans Nova Light" w:cs="Calibri"/>
          <w:bCs/>
        </w:rPr>
        <w:t xml:space="preserve"> </w:t>
      </w:r>
    </w:p>
    <w:p w14:paraId="581BD324" w14:textId="47BA9634" w:rsidR="00C73E7E" w:rsidRDefault="003D78E6" w:rsidP="000A5C72">
      <w:pPr>
        <w:tabs>
          <w:tab w:val="left" w:pos="2835"/>
        </w:tabs>
        <w:spacing w:after="60"/>
        <w:ind w:left="2835" w:hanging="2835"/>
        <w:rPr>
          <w:rFonts w:eastAsia="Gill Sans Nova Light" w:cs="Calibri"/>
          <w:bCs/>
        </w:rPr>
      </w:pPr>
      <w:r w:rsidRPr="003D78E6">
        <w:rPr>
          <w:rFonts w:eastAsia="Gill Sans Nova Light" w:cs="Calibri"/>
          <w:bCs/>
        </w:rPr>
        <w:t>Document Review Period:</w:t>
      </w:r>
      <w:r w:rsidRPr="003D78E6">
        <w:rPr>
          <w:rFonts w:eastAsia="Gill Sans Nova Light" w:cs="Calibri"/>
          <w:bCs/>
        </w:rPr>
        <w:tab/>
      </w:r>
      <w:r w:rsidRPr="003D78E6">
        <w:rPr>
          <w:rFonts w:eastAsia="Gill Sans Nova Light" w:cs="Calibri"/>
          <w:bCs/>
        </w:rPr>
        <w:fldChar w:fldCharType="begin"/>
      </w:r>
      <w:r w:rsidRPr="003D78E6">
        <w:rPr>
          <w:rFonts w:eastAsia="Gill Sans Nova Light" w:cs="Calibri"/>
          <w:bCs/>
        </w:rPr>
        <w:instrText xml:space="preserve"> DOCPROPERTY  "Objective-Document Review Period [system]"  \* MERGEFORMAT </w:instrText>
      </w:r>
      <w:r w:rsidRPr="003D78E6">
        <w:rPr>
          <w:rFonts w:eastAsia="Gill Sans Nova Light" w:cs="Calibri"/>
          <w:bCs/>
        </w:rPr>
        <w:fldChar w:fldCharType="separate"/>
      </w:r>
      <w:r w:rsidRPr="003D78E6">
        <w:rPr>
          <w:rFonts w:eastAsia="Gill Sans Nova Light" w:cs="Calibri"/>
          <w:bCs/>
        </w:rPr>
        <w:t xml:space="preserve">2 </w:t>
      </w:r>
      <w:proofErr w:type="spellStart"/>
      <w:r w:rsidRPr="003D78E6">
        <w:rPr>
          <w:rFonts w:eastAsia="Gill Sans Nova Light" w:cs="Calibri"/>
          <w:bCs/>
        </w:rPr>
        <w:t>yrs</w:t>
      </w:r>
      <w:proofErr w:type="spellEnd"/>
      <w:r w:rsidRPr="003D78E6">
        <w:rPr>
          <w:rFonts w:eastAsia="Gill Sans Nova Light" w:cs="Calibri"/>
          <w:bCs/>
        </w:rPr>
        <w:fldChar w:fldCharType="end"/>
      </w:r>
      <w:bookmarkEnd w:id="3"/>
      <w:bookmarkEnd w:id="4"/>
    </w:p>
    <w:p w14:paraId="67122F0E" w14:textId="77777777" w:rsidR="00C73E7E" w:rsidRDefault="00C73E7E" w:rsidP="003D78E6">
      <w:pPr>
        <w:tabs>
          <w:tab w:val="left" w:pos="2835"/>
        </w:tabs>
        <w:ind w:left="2835" w:hanging="2835"/>
        <w:rPr>
          <w:rFonts w:ascii="Century Gothic" w:eastAsia="Gill Sans Nova Light" w:hAnsi="Century Gothic" w:cs="Arial"/>
          <w:bCs/>
        </w:rPr>
      </w:pPr>
    </w:p>
    <w:p w14:paraId="7EE59CC4" w14:textId="3E3A8BCE" w:rsidR="00172BA5" w:rsidRDefault="00172BA5" w:rsidP="003D78E6">
      <w:pPr>
        <w:tabs>
          <w:tab w:val="left" w:pos="2835"/>
        </w:tabs>
        <w:ind w:left="2835" w:hanging="2835"/>
        <w:rPr>
          <w:rFonts w:ascii="Century Gothic" w:eastAsia="Gill Sans Nova Light" w:hAnsi="Century Gothic" w:cs="Arial"/>
          <w:bCs/>
        </w:rPr>
        <w:sectPr w:rsidR="00172BA5" w:rsidSect="00F17C4C">
          <w:footerReference w:type="first" r:id="rId17"/>
          <w:pgSz w:w="11906" w:h="16838" w:code="9"/>
          <w:pgMar w:top="2126" w:right="851" w:bottom="2268" w:left="851" w:header="709" w:footer="709" w:gutter="0"/>
          <w:cols w:space="708"/>
          <w:docGrid w:linePitch="360"/>
        </w:sectPr>
      </w:pPr>
    </w:p>
    <w:p w14:paraId="4BB57944" w14:textId="738F650D" w:rsidR="00C73E7E" w:rsidRDefault="00C73E7E" w:rsidP="00270B6C">
      <w:pPr>
        <w:pStyle w:val="Heading1"/>
        <w:numPr>
          <w:ilvl w:val="0"/>
          <w:numId w:val="0"/>
        </w:numPr>
        <w:rPr>
          <w:rFonts w:eastAsia="Gill Sans Nova Light"/>
        </w:rPr>
      </w:pPr>
      <w:bookmarkStart w:id="51" w:name="_Toc175916908"/>
      <w:r>
        <w:rPr>
          <w:rFonts w:eastAsia="Gill Sans Nova Light"/>
        </w:rPr>
        <w:lastRenderedPageBreak/>
        <w:t xml:space="preserve">Attachment 1 – </w:t>
      </w:r>
      <w:r w:rsidR="00A32610">
        <w:rPr>
          <w:rFonts w:eastAsia="Gill Sans Nova Light"/>
        </w:rPr>
        <w:t xml:space="preserve">WA Public Sector Commission </w:t>
      </w:r>
      <w:r>
        <w:rPr>
          <w:rFonts w:eastAsia="Gill Sans Nova Light"/>
        </w:rPr>
        <w:t xml:space="preserve">PID </w:t>
      </w:r>
      <w:r w:rsidR="00270B6C">
        <w:t>D</w:t>
      </w:r>
      <w:r w:rsidR="00270B6C" w:rsidRPr="00270B6C">
        <w:t>ecision</w:t>
      </w:r>
      <w:r w:rsidRPr="00270B6C">
        <w:rPr>
          <w:rFonts w:eastAsia="Gill Sans Nova Light"/>
        </w:rPr>
        <w:t xml:space="preserve"> Tree</w:t>
      </w:r>
      <w:bookmarkEnd w:id="51"/>
      <w:r>
        <w:rPr>
          <w:rFonts w:eastAsia="Gill Sans Nova Light"/>
        </w:rPr>
        <w:t xml:space="preserve"> </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4961"/>
      </w:tblGrid>
      <w:tr w:rsidR="00A32610" w14:paraId="236F673A" w14:textId="77777777" w:rsidTr="00C546E3">
        <w:tc>
          <w:tcPr>
            <w:tcW w:w="5382" w:type="dxa"/>
          </w:tcPr>
          <w:p w14:paraId="40BD9C47" w14:textId="06E9EC9E" w:rsidR="00A32610" w:rsidRDefault="00A32610" w:rsidP="00A32610">
            <w:pPr>
              <w:rPr>
                <w:lang w:eastAsia="en-AU"/>
              </w:rPr>
            </w:pPr>
            <w:r w:rsidRPr="00A32610">
              <w:rPr>
                <w:noProof/>
                <w:lang w:eastAsia="en-AU"/>
              </w:rPr>
              <w:drawing>
                <wp:inline distT="0" distB="0" distL="0" distR="0" wp14:anchorId="57271036" wp14:editId="0A68C98D">
                  <wp:extent cx="3289352" cy="4382676"/>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903" r="3259" b="6984"/>
                          <a:stretch/>
                        </pic:blipFill>
                        <pic:spPr bwMode="auto">
                          <a:xfrm>
                            <a:off x="0" y="0"/>
                            <a:ext cx="3316750" cy="4419181"/>
                          </a:xfrm>
                          <a:prstGeom prst="rect">
                            <a:avLst/>
                          </a:prstGeom>
                          <a:ln>
                            <a:noFill/>
                          </a:ln>
                          <a:extLst>
                            <a:ext uri="{53640926-AAD7-44D8-BBD7-CCE9431645EC}">
                              <a14:shadowObscured xmlns:a14="http://schemas.microsoft.com/office/drawing/2010/main"/>
                            </a:ext>
                          </a:extLst>
                        </pic:spPr>
                      </pic:pic>
                    </a:graphicData>
                  </a:graphic>
                </wp:inline>
              </w:drawing>
            </w:r>
          </w:p>
        </w:tc>
        <w:tc>
          <w:tcPr>
            <w:tcW w:w="4961" w:type="dxa"/>
          </w:tcPr>
          <w:p w14:paraId="5CF6CE4C" w14:textId="61548F3E" w:rsidR="00A32610" w:rsidRDefault="00A32610" w:rsidP="00A32610">
            <w:pPr>
              <w:rPr>
                <w:lang w:eastAsia="en-AU"/>
              </w:rPr>
            </w:pPr>
          </w:p>
          <w:p w14:paraId="04082348" w14:textId="473E27E5" w:rsidR="00A32610" w:rsidRDefault="00A32610" w:rsidP="00A32610">
            <w:pPr>
              <w:rPr>
                <w:lang w:eastAsia="en-AU"/>
              </w:rPr>
            </w:pPr>
          </w:p>
          <w:p w14:paraId="368D5282" w14:textId="66A328A8" w:rsidR="00A32610" w:rsidRDefault="00A32610" w:rsidP="00A32610">
            <w:pPr>
              <w:rPr>
                <w:lang w:eastAsia="en-AU"/>
              </w:rPr>
            </w:pPr>
          </w:p>
          <w:p w14:paraId="1C5B904C" w14:textId="7FBB7039" w:rsidR="00A32610" w:rsidRDefault="00A32610" w:rsidP="00C546E3">
            <w:pPr>
              <w:ind w:left="-119"/>
              <w:rPr>
                <w:lang w:eastAsia="en-AU"/>
              </w:rPr>
            </w:pPr>
          </w:p>
          <w:p w14:paraId="653E6EF5" w14:textId="77777777" w:rsidR="00A32610" w:rsidRDefault="00A32610" w:rsidP="00A32610">
            <w:pPr>
              <w:rPr>
                <w:lang w:eastAsia="en-AU"/>
              </w:rPr>
            </w:pPr>
          </w:p>
          <w:p w14:paraId="45212403" w14:textId="03551E64" w:rsidR="00A32610" w:rsidRDefault="00A32610" w:rsidP="00C546E3">
            <w:pPr>
              <w:ind w:left="-106"/>
              <w:rPr>
                <w:lang w:eastAsia="en-AU"/>
              </w:rPr>
            </w:pPr>
            <w:r w:rsidRPr="00A32610">
              <w:rPr>
                <w:noProof/>
                <w:lang w:eastAsia="en-AU"/>
              </w:rPr>
              <w:drawing>
                <wp:inline distT="0" distB="0" distL="0" distR="0" wp14:anchorId="737BA191" wp14:editId="5B77A007">
                  <wp:extent cx="3197278" cy="2894029"/>
                  <wp:effectExtent l="0" t="0" r="317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56940" cy="2948032"/>
                          </a:xfrm>
                          <a:prstGeom prst="rect">
                            <a:avLst/>
                          </a:prstGeom>
                        </pic:spPr>
                      </pic:pic>
                    </a:graphicData>
                  </a:graphic>
                </wp:inline>
              </w:drawing>
            </w:r>
          </w:p>
        </w:tc>
      </w:tr>
    </w:tbl>
    <w:p w14:paraId="1FB0A283" w14:textId="07F96D7C" w:rsidR="00C73E7E" w:rsidRDefault="00A32610" w:rsidP="00A32610">
      <w:pPr>
        <w:rPr>
          <w:lang w:eastAsia="en-AU"/>
        </w:rPr>
      </w:pPr>
      <w:r>
        <w:rPr>
          <w:rStyle w:val="FootnoteReference"/>
          <w:lang w:eastAsia="en-AU"/>
        </w:rPr>
        <w:footnoteReference w:id="2"/>
      </w:r>
    </w:p>
    <w:p w14:paraId="357063BC" w14:textId="77777777" w:rsidR="000A5C72" w:rsidRDefault="000A5C72" w:rsidP="00A32610">
      <w:pPr>
        <w:sectPr w:rsidR="000A5C72" w:rsidSect="005A67FC">
          <w:pgSz w:w="11906" w:h="16838" w:code="9"/>
          <w:pgMar w:top="2126" w:right="851" w:bottom="2410" w:left="851" w:header="709" w:footer="709" w:gutter="0"/>
          <w:cols w:space="708"/>
          <w:docGrid w:linePitch="360"/>
        </w:sectPr>
      </w:pPr>
    </w:p>
    <w:p w14:paraId="5FD188F6" w14:textId="7123A0E7" w:rsidR="00C73E7E" w:rsidRDefault="00C73E7E" w:rsidP="00C73E7E">
      <w:pPr>
        <w:pStyle w:val="Heading1"/>
        <w:numPr>
          <w:ilvl w:val="0"/>
          <w:numId w:val="0"/>
        </w:numPr>
        <w:ind w:left="567" w:hanging="567"/>
        <w:rPr>
          <w:rFonts w:eastAsia="Gill Sans Nova Light"/>
        </w:rPr>
      </w:pPr>
      <w:bookmarkStart w:id="52" w:name="_Attachment_2_–"/>
      <w:bookmarkStart w:id="53" w:name="_Toc175916909"/>
      <w:bookmarkEnd w:id="52"/>
      <w:r>
        <w:rPr>
          <w:rFonts w:eastAsia="Gill Sans Nova Light"/>
        </w:rPr>
        <w:lastRenderedPageBreak/>
        <w:t xml:space="preserve">Attachment 2 – </w:t>
      </w:r>
      <w:r w:rsidR="00C546E3" w:rsidRPr="00C546E3">
        <w:rPr>
          <w:rFonts w:eastAsia="Gill Sans Nova Light"/>
        </w:rPr>
        <w:t xml:space="preserve">Duty Statement </w:t>
      </w:r>
      <w:r w:rsidR="00A36064">
        <w:rPr>
          <w:rFonts w:eastAsia="Gill Sans Nova Light"/>
        </w:rPr>
        <w:t>–</w:t>
      </w:r>
      <w:r w:rsidR="00C546E3" w:rsidRPr="00C546E3">
        <w:rPr>
          <w:rFonts w:eastAsia="Gill Sans Nova Light"/>
        </w:rPr>
        <w:t xml:space="preserve"> PID </w:t>
      </w:r>
      <w:r w:rsidR="00B1666E">
        <w:rPr>
          <w:rFonts w:eastAsia="Gill Sans Nova Light"/>
        </w:rPr>
        <w:t>Worker</w:t>
      </w:r>
      <w:bookmarkEnd w:id="53"/>
    </w:p>
    <w:p w14:paraId="5212BF42" w14:textId="1D720BFD" w:rsidR="000A5C72" w:rsidRDefault="000A5C72" w:rsidP="000A5C72">
      <w:pPr>
        <w:tabs>
          <w:tab w:val="left" w:pos="2835"/>
        </w:tabs>
        <w:ind w:left="2835" w:hanging="2835"/>
        <w:jc w:val="center"/>
        <w:rPr>
          <w:rFonts w:ascii="Century Gothic" w:eastAsia="Gill Sans Nova Light" w:hAnsi="Century Gothic" w:cs="Arial"/>
          <w:bCs/>
        </w:rPr>
      </w:pPr>
      <w:r w:rsidRPr="000A5C72">
        <w:rPr>
          <w:rFonts w:ascii="Century Gothic" w:eastAsia="Gill Sans Nova Light" w:hAnsi="Century Gothic" w:cs="Arial"/>
          <w:bCs/>
          <w:noProof/>
        </w:rPr>
        <w:drawing>
          <wp:inline distT="0" distB="0" distL="0" distR="0" wp14:anchorId="0D8907F3" wp14:editId="19DA0B6B">
            <wp:extent cx="5077385" cy="7221874"/>
            <wp:effectExtent l="19050" t="19050" r="28575" b="171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84487" cy="7231975"/>
                    </a:xfrm>
                    <a:prstGeom prst="rect">
                      <a:avLst/>
                    </a:prstGeom>
                    <a:ln w="12700">
                      <a:solidFill>
                        <a:schemeClr val="tx1"/>
                      </a:solidFill>
                    </a:ln>
                  </pic:spPr>
                </pic:pic>
              </a:graphicData>
            </a:graphic>
          </wp:inline>
        </w:drawing>
      </w:r>
      <w:r>
        <w:rPr>
          <w:rFonts w:ascii="Century Gothic" w:eastAsia="Gill Sans Nova Light" w:hAnsi="Century Gothic" w:cs="Arial"/>
          <w:bCs/>
        </w:rPr>
        <w:br w:type="page"/>
      </w:r>
    </w:p>
    <w:p w14:paraId="3B42987E" w14:textId="7892FF2B" w:rsidR="000A5C72" w:rsidRDefault="000A5C72" w:rsidP="000A5C72">
      <w:pPr>
        <w:tabs>
          <w:tab w:val="left" w:pos="2835"/>
        </w:tabs>
        <w:ind w:left="2835" w:hanging="2835"/>
        <w:jc w:val="center"/>
        <w:rPr>
          <w:rFonts w:ascii="Century Gothic" w:eastAsia="Gill Sans Nova Light" w:hAnsi="Century Gothic" w:cs="Arial"/>
          <w:bCs/>
        </w:rPr>
      </w:pPr>
      <w:r w:rsidRPr="000A5C72">
        <w:rPr>
          <w:rFonts w:ascii="Century Gothic" w:eastAsia="Gill Sans Nova Light" w:hAnsi="Century Gothic" w:cs="Arial"/>
          <w:bCs/>
          <w:noProof/>
        </w:rPr>
        <w:lastRenderedPageBreak/>
        <w:drawing>
          <wp:inline distT="0" distB="0" distL="0" distR="0" wp14:anchorId="7E82F44C" wp14:editId="1B449540">
            <wp:extent cx="5448935" cy="7811770"/>
            <wp:effectExtent l="19050" t="19050" r="18415" b="177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48935" cy="7811770"/>
                    </a:xfrm>
                    <a:prstGeom prst="rect">
                      <a:avLst/>
                    </a:prstGeom>
                    <a:ln w="12700">
                      <a:solidFill>
                        <a:schemeClr val="tx1"/>
                      </a:solidFill>
                    </a:ln>
                  </pic:spPr>
                </pic:pic>
              </a:graphicData>
            </a:graphic>
          </wp:inline>
        </w:drawing>
      </w:r>
      <w:r>
        <w:rPr>
          <w:rFonts w:ascii="Century Gothic" w:eastAsia="Gill Sans Nova Light" w:hAnsi="Century Gothic" w:cs="Arial"/>
          <w:bCs/>
        </w:rPr>
        <w:br w:type="page"/>
      </w:r>
    </w:p>
    <w:p w14:paraId="3A540D7B" w14:textId="10F806C4" w:rsidR="00C73E7E" w:rsidRPr="003D78E6" w:rsidRDefault="000A5C72" w:rsidP="000A5C72">
      <w:pPr>
        <w:tabs>
          <w:tab w:val="left" w:pos="2835"/>
        </w:tabs>
        <w:ind w:left="2835" w:hanging="2835"/>
        <w:jc w:val="center"/>
        <w:rPr>
          <w:rFonts w:ascii="Century Gothic" w:eastAsia="Gill Sans Nova Light" w:hAnsi="Century Gothic" w:cs="Arial"/>
          <w:bCs/>
        </w:rPr>
      </w:pPr>
      <w:r w:rsidRPr="000A5C72">
        <w:rPr>
          <w:rFonts w:ascii="Century Gothic" w:eastAsia="Gill Sans Nova Light" w:hAnsi="Century Gothic" w:cs="Arial"/>
          <w:bCs/>
          <w:noProof/>
        </w:rPr>
        <w:lastRenderedPageBreak/>
        <w:drawing>
          <wp:inline distT="0" distB="0" distL="0" distR="0" wp14:anchorId="162835E4" wp14:editId="66A1820A">
            <wp:extent cx="5527675" cy="7811770"/>
            <wp:effectExtent l="19050" t="19050" r="15875" b="177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32098" cy="7818021"/>
                    </a:xfrm>
                    <a:prstGeom prst="rect">
                      <a:avLst/>
                    </a:prstGeom>
                    <a:ln w="12700">
                      <a:solidFill>
                        <a:schemeClr val="tx1"/>
                      </a:solidFill>
                    </a:ln>
                  </pic:spPr>
                </pic:pic>
              </a:graphicData>
            </a:graphic>
          </wp:inline>
        </w:drawing>
      </w:r>
    </w:p>
    <w:sectPr w:rsidR="00C73E7E" w:rsidRPr="003D78E6" w:rsidSect="005A67FC">
      <w:pgSz w:w="11906" w:h="16838" w:code="9"/>
      <w:pgMar w:top="2126" w:right="851" w:bottom="241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E779F" w14:textId="77777777" w:rsidR="00ED4B58" w:rsidRDefault="00ED4B58" w:rsidP="00331383">
      <w:pPr>
        <w:spacing w:after="0"/>
      </w:pPr>
      <w:r>
        <w:separator/>
      </w:r>
    </w:p>
  </w:endnote>
  <w:endnote w:type="continuationSeparator" w:id="0">
    <w:p w14:paraId="44114461" w14:textId="77777777" w:rsidR="00ED4B58" w:rsidRDefault="00ED4B58" w:rsidP="003313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Light">
    <w:charset w:val="00"/>
    <w:family w:val="swiss"/>
    <w:pitch w:val="variable"/>
    <w:sig w:usb0="80000287" w:usb1="00000002"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BFA00" w14:textId="21D5FE64" w:rsidR="006C2D41" w:rsidRPr="00936224" w:rsidRDefault="006C2D41" w:rsidP="00606F16">
    <w:pPr>
      <w:tabs>
        <w:tab w:val="left" w:pos="1701"/>
        <w:tab w:val="center" w:pos="4678"/>
      </w:tabs>
      <w:spacing w:after="0"/>
      <w:ind w:left="23"/>
      <w:rPr>
        <w:rFonts w:ascii="Century Gothic" w:hAnsi="Century Gothic" w:cs="Arial"/>
        <w:color w:val="0B2E4F"/>
        <w:sz w:val="16"/>
      </w:rPr>
    </w:pPr>
    <w:r w:rsidRPr="00FF4553">
      <w:rPr>
        <w:rFonts w:ascii="Century Gothic" w:hAnsi="Century Gothic" w:cs="Arial"/>
        <w:noProof/>
        <w:sz w:val="36"/>
        <w:szCs w:val="36"/>
      </w:rPr>
      <w:drawing>
        <wp:anchor distT="0" distB="0" distL="114300" distR="114300" simplePos="0" relativeHeight="251671552" behindDoc="1" locked="0" layoutInCell="1" allowOverlap="1" wp14:anchorId="37E5D9B2" wp14:editId="36D0DD35">
          <wp:simplePos x="0" y="0"/>
          <wp:positionH relativeFrom="page">
            <wp:posOffset>-109674</wp:posOffset>
          </wp:positionH>
          <wp:positionV relativeFrom="paragraph">
            <wp:posOffset>-823859</wp:posOffset>
          </wp:positionV>
          <wp:extent cx="7690485" cy="149225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604-MidWest-Letter-A4.png"/>
                  <pic:cNvPicPr/>
                </pic:nvPicPr>
                <pic:blipFill rotWithShape="1">
                  <a:blip r:embed="rId1">
                    <a:extLst>
                      <a:ext uri="{28A0092B-C50C-407E-A947-70E740481C1C}">
                        <a14:useLocalDpi xmlns:a14="http://schemas.microsoft.com/office/drawing/2010/main" val="0"/>
                      </a:ext>
                    </a:extLst>
                  </a:blip>
                  <a:srcRect t="85995"/>
                  <a:stretch/>
                </pic:blipFill>
                <pic:spPr bwMode="auto">
                  <a:xfrm>
                    <a:off x="0" y="0"/>
                    <a:ext cx="7690485" cy="1492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cs="Arial"/>
        <w:color w:val="0B2E4F"/>
        <w:sz w:val="16"/>
      </w:rPr>
      <w:fldChar w:fldCharType="begin"/>
    </w:r>
    <w:r>
      <w:rPr>
        <w:rFonts w:ascii="Century Gothic" w:hAnsi="Century Gothic" w:cs="Arial"/>
        <w:color w:val="0B2E4F"/>
        <w:sz w:val="16"/>
      </w:rPr>
      <w:instrText xml:space="preserve"> DOCPROPERTY  Objective-Id  \* MERGEFORMAT </w:instrText>
    </w:r>
    <w:r>
      <w:rPr>
        <w:rFonts w:ascii="Century Gothic" w:hAnsi="Century Gothic" w:cs="Arial"/>
        <w:color w:val="0B2E4F"/>
        <w:sz w:val="16"/>
      </w:rPr>
      <w:fldChar w:fldCharType="separate"/>
    </w:r>
    <w:r w:rsidR="0029322E">
      <w:rPr>
        <w:rFonts w:ascii="Century Gothic" w:hAnsi="Century Gothic" w:cs="Arial"/>
        <w:color w:val="0B2E4F"/>
        <w:sz w:val="16"/>
      </w:rPr>
      <w:t>A1041970</w:t>
    </w:r>
    <w:r>
      <w:rPr>
        <w:rFonts w:ascii="Century Gothic" w:hAnsi="Century Gothic" w:cs="Arial"/>
        <w:color w:val="0B2E4F"/>
        <w:sz w:val="16"/>
      </w:rPr>
      <w:fldChar w:fldCharType="end"/>
    </w:r>
    <w:r>
      <w:rPr>
        <w:rFonts w:ascii="Century Gothic" w:hAnsi="Century Gothic" w:cs="Arial"/>
        <w:color w:val="0B2E4F"/>
        <w:sz w:val="16"/>
      </w:rPr>
      <w:tab/>
    </w:r>
    <w:r w:rsidRPr="00936224">
      <w:rPr>
        <w:rFonts w:ascii="Century Gothic" w:hAnsi="Century Gothic" w:cs="Arial"/>
        <w:noProof/>
        <w:color w:val="0B2E4F"/>
        <w:sz w:val="16"/>
      </w:rPr>
      <mc:AlternateContent>
        <mc:Choice Requires="wps">
          <w:drawing>
            <wp:anchor distT="45720" distB="45720" distL="114300" distR="114300" simplePos="0" relativeHeight="251669504" behindDoc="0" locked="0" layoutInCell="1" allowOverlap="1" wp14:anchorId="4F743369" wp14:editId="37E5156B">
              <wp:simplePos x="0" y="0"/>
              <wp:positionH relativeFrom="column">
                <wp:posOffset>5614670</wp:posOffset>
              </wp:positionH>
              <wp:positionV relativeFrom="paragraph">
                <wp:posOffset>63473</wp:posOffset>
              </wp:positionV>
              <wp:extent cx="1423670" cy="231775"/>
              <wp:effectExtent l="0" t="0" r="508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31775"/>
                      </a:xfrm>
                      <a:prstGeom prst="rect">
                        <a:avLst/>
                      </a:prstGeom>
                      <a:solidFill>
                        <a:schemeClr val="accent1"/>
                      </a:solidFill>
                      <a:ln w="9525">
                        <a:noFill/>
                        <a:miter lim="800000"/>
                        <a:headEnd/>
                        <a:tailEnd/>
                      </a:ln>
                    </wps:spPr>
                    <wps:txbx>
                      <w:txbxContent>
                        <w:sdt>
                          <w:sdtPr>
                            <w:rPr>
                              <w:rFonts w:ascii="Century Gothic" w:hAnsi="Century Gothic" w:cs="Arial"/>
                              <w:color w:val="FFFFFF" w:themeColor="background1"/>
                              <w:sz w:val="16"/>
                              <w:szCs w:val="16"/>
                            </w:rPr>
                            <w:id w:val="-94482666"/>
                            <w:docPartObj>
                              <w:docPartGallery w:val="Page Numbers (Top of Page)"/>
                              <w:docPartUnique/>
                            </w:docPartObj>
                          </w:sdtPr>
                          <w:sdtContent>
                            <w:p w14:paraId="744F6FB4" w14:textId="77777777" w:rsidR="006C2D41" w:rsidRPr="00936224" w:rsidRDefault="006C2D41" w:rsidP="00584553">
                              <w:pPr>
                                <w:pStyle w:val="Footer"/>
                                <w:jc w:val="center"/>
                                <w:rPr>
                                  <w:rFonts w:ascii="Century Gothic" w:hAnsi="Century Gothic" w:cs="Arial"/>
                                  <w:color w:val="FFFFFF" w:themeColor="background1"/>
                                  <w:sz w:val="16"/>
                                  <w:szCs w:val="16"/>
                                </w:rPr>
                              </w:pPr>
                              <w:r w:rsidRPr="00936224">
                                <w:rPr>
                                  <w:rFonts w:ascii="Century Gothic" w:hAnsi="Century Gothic" w:cs="Arial"/>
                                  <w:color w:val="FFFFFF" w:themeColor="background1"/>
                                  <w:sz w:val="16"/>
                                  <w:szCs w:val="16"/>
                                </w:rPr>
                                <w:t xml:space="preserve">Page </w:t>
                              </w:r>
                              <w:r w:rsidRPr="00936224">
                                <w:rPr>
                                  <w:rFonts w:ascii="Century Gothic" w:hAnsi="Century Gothic" w:cs="Arial"/>
                                  <w:color w:val="FFFFFF" w:themeColor="background1"/>
                                  <w:sz w:val="16"/>
                                  <w:szCs w:val="16"/>
                                </w:rPr>
                                <w:fldChar w:fldCharType="begin"/>
                              </w:r>
                              <w:r w:rsidRPr="00936224">
                                <w:rPr>
                                  <w:rFonts w:ascii="Century Gothic" w:hAnsi="Century Gothic" w:cs="Arial"/>
                                  <w:color w:val="FFFFFF" w:themeColor="background1"/>
                                  <w:sz w:val="16"/>
                                  <w:szCs w:val="16"/>
                                </w:rPr>
                                <w:instrText xml:space="preserve"> PAGE </w:instrText>
                              </w:r>
                              <w:r w:rsidRPr="00936224">
                                <w:rPr>
                                  <w:rFonts w:ascii="Century Gothic" w:hAnsi="Century Gothic" w:cs="Arial"/>
                                  <w:color w:val="FFFFFF" w:themeColor="background1"/>
                                  <w:sz w:val="16"/>
                                  <w:szCs w:val="16"/>
                                </w:rPr>
                                <w:fldChar w:fldCharType="separate"/>
                              </w:r>
                              <w:r w:rsidRPr="00936224">
                                <w:rPr>
                                  <w:rFonts w:ascii="Century Gothic" w:hAnsi="Century Gothic" w:cs="Arial"/>
                                  <w:color w:val="FFFFFF" w:themeColor="background1"/>
                                  <w:sz w:val="16"/>
                                  <w:szCs w:val="16"/>
                                </w:rPr>
                                <w:t>1</w:t>
                              </w:r>
                              <w:r w:rsidRPr="00936224">
                                <w:rPr>
                                  <w:rFonts w:ascii="Century Gothic" w:hAnsi="Century Gothic" w:cs="Arial"/>
                                  <w:color w:val="FFFFFF" w:themeColor="background1"/>
                                  <w:sz w:val="16"/>
                                  <w:szCs w:val="16"/>
                                </w:rPr>
                                <w:fldChar w:fldCharType="end"/>
                              </w:r>
                              <w:r w:rsidRPr="00936224">
                                <w:rPr>
                                  <w:rFonts w:ascii="Century Gothic" w:hAnsi="Century Gothic" w:cs="Arial"/>
                                  <w:color w:val="FFFFFF" w:themeColor="background1"/>
                                  <w:sz w:val="16"/>
                                  <w:szCs w:val="16"/>
                                </w:rPr>
                                <w:t xml:space="preserve"> of </w:t>
                              </w:r>
                              <w:r w:rsidRPr="00936224">
                                <w:rPr>
                                  <w:rFonts w:ascii="Century Gothic" w:hAnsi="Century Gothic" w:cs="Arial"/>
                                  <w:color w:val="FFFFFF" w:themeColor="background1"/>
                                  <w:sz w:val="16"/>
                                  <w:szCs w:val="16"/>
                                </w:rPr>
                                <w:fldChar w:fldCharType="begin"/>
                              </w:r>
                              <w:r w:rsidRPr="00936224">
                                <w:rPr>
                                  <w:rFonts w:ascii="Century Gothic" w:hAnsi="Century Gothic" w:cs="Arial"/>
                                  <w:color w:val="FFFFFF" w:themeColor="background1"/>
                                  <w:sz w:val="16"/>
                                  <w:szCs w:val="16"/>
                                </w:rPr>
                                <w:instrText xml:space="preserve"> NUMPAGES  </w:instrText>
                              </w:r>
                              <w:r w:rsidRPr="00936224">
                                <w:rPr>
                                  <w:rFonts w:ascii="Century Gothic" w:hAnsi="Century Gothic" w:cs="Arial"/>
                                  <w:color w:val="FFFFFF" w:themeColor="background1"/>
                                  <w:sz w:val="16"/>
                                  <w:szCs w:val="16"/>
                                </w:rPr>
                                <w:fldChar w:fldCharType="separate"/>
                              </w:r>
                              <w:r w:rsidRPr="00936224">
                                <w:rPr>
                                  <w:rFonts w:ascii="Century Gothic" w:hAnsi="Century Gothic" w:cs="Arial"/>
                                  <w:color w:val="FFFFFF" w:themeColor="background1"/>
                                  <w:sz w:val="16"/>
                                  <w:szCs w:val="16"/>
                                </w:rPr>
                                <w:t>2</w:t>
                              </w:r>
                              <w:r w:rsidRPr="00936224">
                                <w:rPr>
                                  <w:rFonts w:ascii="Century Gothic" w:hAnsi="Century Gothic" w:cs="Arial"/>
                                  <w:color w:val="FFFFFF" w:themeColor="background1"/>
                                  <w:sz w:val="16"/>
                                  <w:szCs w:val="16"/>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43369" id="_x0000_t202" coordsize="21600,21600" o:spt="202" path="m,l,21600r21600,l21600,xe">
              <v:stroke joinstyle="miter"/>
              <v:path gradientshapeok="t" o:connecttype="rect"/>
            </v:shapetype>
            <v:shape id="Text Box 2" o:spid="_x0000_s1026" type="#_x0000_t202" style="position:absolute;left:0;text-align:left;margin-left:442.1pt;margin-top:5pt;width:112.1pt;height:18.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" fillcolor="#4472c4 [3204]" stroked="f">
              <v:textbox>
                <w:txbxContent>
                  <w:sdt>
                    <w:sdtPr>
                      <w:rPr>
                        <w:rFonts w:ascii="Century Gothic" w:hAnsi="Century Gothic" w:cs="Arial"/>
                        <w:color w:val="FFFFFF" w:themeColor="background1"/>
                        <w:sz w:val="16"/>
                        <w:szCs w:val="16"/>
                      </w:rPr>
                      <w:id w:val="-94482666"/>
                      <w:docPartObj>
                        <w:docPartGallery w:val="Page Numbers (Top of Page)"/>
                        <w:docPartUnique/>
                      </w:docPartObj>
                    </w:sdtPr>
                    <w:sdtContent>
                      <w:p w14:paraId="744F6FB4" w14:textId="77777777" w:rsidR="006C2D41" w:rsidRPr="00936224" w:rsidRDefault="006C2D41" w:rsidP="00584553">
                        <w:pPr>
                          <w:pStyle w:val="Footer"/>
                          <w:jc w:val="center"/>
                          <w:rPr>
                            <w:rFonts w:ascii="Century Gothic" w:hAnsi="Century Gothic" w:cs="Arial"/>
                            <w:color w:val="FFFFFF" w:themeColor="background1"/>
                            <w:sz w:val="16"/>
                            <w:szCs w:val="16"/>
                          </w:rPr>
                        </w:pPr>
                        <w:r w:rsidRPr="00936224">
                          <w:rPr>
                            <w:rFonts w:ascii="Century Gothic" w:hAnsi="Century Gothic" w:cs="Arial"/>
                            <w:color w:val="FFFFFF" w:themeColor="background1"/>
                            <w:sz w:val="16"/>
                            <w:szCs w:val="16"/>
                          </w:rPr>
                          <w:t xml:space="preserve">Page </w:t>
                        </w:r>
                        <w:r w:rsidRPr="00936224">
                          <w:rPr>
                            <w:rFonts w:ascii="Century Gothic" w:hAnsi="Century Gothic" w:cs="Arial"/>
                            <w:color w:val="FFFFFF" w:themeColor="background1"/>
                            <w:sz w:val="16"/>
                            <w:szCs w:val="16"/>
                          </w:rPr>
                          <w:fldChar w:fldCharType="begin"/>
                        </w:r>
                        <w:r w:rsidRPr="00936224">
                          <w:rPr>
                            <w:rFonts w:ascii="Century Gothic" w:hAnsi="Century Gothic" w:cs="Arial"/>
                            <w:color w:val="FFFFFF" w:themeColor="background1"/>
                            <w:sz w:val="16"/>
                            <w:szCs w:val="16"/>
                          </w:rPr>
                          <w:instrText xml:space="preserve"> PAGE </w:instrText>
                        </w:r>
                        <w:r w:rsidRPr="00936224">
                          <w:rPr>
                            <w:rFonts w:ascii="Century Gothic" w:hAnsi="Century Gothic" w:cs="Arial"/>
                            <w:color w:val="FFFFFF" w:themeColor="background1"/>
                            <w:sz w:val="16"/>
                            <w:szCs w:val="16"/>
                          </w:rPr>
                          <w:fldChar w:fldCharType="separate"/>
                        </w:r>
                        <w:r w:rsidRPr="00936224">
                          <w:rPr>
                            <w:rFonts w:ascii="Century Gothic" w:hAnsi="Century Gothic" w:cs="Arial"/>
                            <w:color w:val="FFFFFF" w:themeColor="background1"/>
                            <w:sz w:val="16"/>
                            <w:szCs w:val="16"/>
                          </w:rPr>
                          <w:t>1</w:t>
                        </w:r>
                        <w:r w:rsidRPr="00936224">
                          <w:rPr>
                            <w:rFonts w:ascii="Century Gothic" w:hAnsi="Century Gothic" w:cs="Arial"/>
                            <w:color w:val="FFFFFF" w:themeColor="background1"/>
                            <w:sz w:val="16"/>
                            <w:szCs w:val="16"/>
                          </w:rPr>
                          <w:fldChar w:fldCharType="end"/>
                        </w:r>
                        <w:r w:rsidRPr="00936224">
                          <w:rPr>
                            <w:rFonts w:ascii="Century Gothic" w:hAnsi="Century Gothic" w:cs="Arial"/>
                            <w:color w:val="FFFFFF" w:themeColor="background1"/>
                            <w:sz w:val="16"/>
                            <w:szCs w:val="16"/>
                          </w:rPr>
                          <w:t xml:space="preserve"> of </w:t>
                        </w:r>
                        <w:r w:rsidRPr="00936224">
                          <w:rPr>
                            <w:rFonts w:ascii="Century Gothic" w:hAnsi="Century Gothic" w:cs="Arial"/>
                            <w:color w:val="FFFFFF" w:themeColor="background1"/>
                            <w:sz w:val="16"/>
                            <w:szCs w:val="16"/>
                          </w:rPr>
                          <w:fldChar w:fldCharType="begin"/>
                        </w:r>
                        <w:r w:rsidRPr="00936224">
                          <w:rPr>
                            <w:rFonts w:ascii="Century Gothic" w:hAnsi="Century Gothic" w:cs="Arial"/>
                            <w:color w:val="FFFFFF" w:themeColor="background1"/>
                            <w:sz w:val="16"/>
                            <w:szCs w:val="16"/>
                          </w:rPr>
                          <w:instrText xml:space="preserve"> NUMPAGES  </w:instrText>
                        </w:r>
                        <w:r w:rsidRPr="00936224">
                          <w:rPr>
                            <w:rFonts w:ascii="Century Gothic" w:hAnsi="Century Gothic" w:cs="Arial"/>
                            <w:color w:val="FFFFFF" w:themeColor="background1"/>
                            <w:sz w:val="16"/>
                            <w:szCs w:val="16"/>
                          </w:rPr>
                          <w:fldChar w:fldCharType="separate"/>
                        </w:r>
                        <w:r w:rsidRPr="00936224">
                          <w:rPr>
                            <w:rFonts w:ascii="Century Gothic" w:hAnsi="Century Gothic" w:cs="Arial"/>
                            <w:color w:val="FFFFFF" w:themeColor="background1"/>
                            <w:sz w:val="16"/>
                            <w:szCs w:val="16"/>
                          </w:rPr>
                          <w:t>2</w:t>
                        </w:r>
                        <w:r w:rsidRPr="00936224">
                          <w:rPr>
                            <w:rFonts w:ascii="Century Gothic" w:hAnsi="Century Gothic" w:cs="Arial"/>
                            <w:color w:val="FFFFFF" w:themeColor="background1"/>
                            <w:sz w:val="16"/>
                            <w:szCs w:val="16"/>
                          </w:rPr>
                          <w:fldChar w:fldCharType="end"/>
                        </w:r>
                      </w:p>
                    </w:sdtContent>
                  </w:sdt>
                </w:txbxContent>
              </v:textbox>
              <w10:wrap type="square"/>
            </v:shape>
          </w:pict>
        </mc:Fallback>
      </mc:AlternateContent>
    </w:r>
    <w:r w:rsidRPr="00936224">
      <w:rPr>
        <w:rFonts w:ascii="Century Gothic" w:hAnsi="Century Gothic" w:cs="Arial"/>
        <w:color w:val="0B2E4F"/>
        <w:sz w:val="16"/>
      </w:rPr>
      <w:t xml:space="preserve">Version Number </w:t>
    </w:r>
    <w:r w:rsidR="00875C04">
      <w:rPr>
        <w:rFonts w:ascii="Century Gothic" w:hAnsi="Century Gothic" w:cs="Arial"/>
        <w:color w:val="0B2E4F"/>
        <w:sz w:val="16"/>
      </w:rPr>
      <w:t>6</w:t>
    </w:r>
  </w:p>
  <w:p w14:paraId="5B629D9A" w14:textId="77777777" w:rsidR="006C2D41" w:rsidRPr="00584553" w:rsidRDefault="006C2D41" w:rsidP="00584553">
    <w:pPr>
      <w:tabs>
        <w:tab w:val="center" w:pos="4678"/>
      </w:tabs>
      <w:spacing w:after="0"/>
      <w:ind w:left="23"/>
      <w:rPr>
        <w:rFonts w:ascii="Century Gothic" w:hAnsi="Century Gothic"/>
        <w:color w:val="0B2E4F"/>
        <w:sz w:val="16"/>
      </w:rPr>
    </w:pPr>
    <w:r w:rsidRPr="002F0F98">
      <w:rPr>
        <w:rFonts w:ascii="Century Gothic" w:hAnsi="Century Gothic"/>
        <w:color w:val="0B2E4F"/>
        <w:sz w:val="16"/>
      </w:rPr>
      <w:t>This document is uncontrolled when printed or distributed electronically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92211" w14:textId="77777777" w:rsidR="006C2D41" w:rsidRDefault="006C2D41">
    <w:pPr>
      <w:pStyle w:val="Footer"/>
    </w:pPr>
    <w:r w:rsidRPr="00936224">
      <w:rPr>
        <w:rFonts w:ascii="Century Gothic" w:hAnsi="Century Gothic" w:cs="Arial"/>
        <w:noProof/>
        <w:sz w:val="36"/>
        <w:szCs w:val="36"/>
      </w:rPr>
      <w:drawing>
        <wp:anchor distT="0" distB="0" distL="114300" distR="114300" simplePos="0" relativeHeight="251664384" behindDoc="1" locked="0" layoutInCell="1" allowOverlap="1" wp14:anchorId="52E4080B" wp14:editId="1115642B">
          <wp:simplePos x="0" y="0"/>
          <wp:positionH relativeFrom="page">
            <wp:posOffset>-145415</wp:posOffset>
          </wp:positionH>
          <wp:positionV relativeFrom="paragraph">
            <wp:posOffset>-885825</wp:posOffset>
          </wp:positionV>
          <wp:extent cx="7690485" cy="1492250"/>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604-MidWest-Letter-A4.png"/>
                  <pic:cNvPicPr/>
                </pic:nvPicPr>
                <pic:blipFill rotWithShape="1">
                  <a:blip r:embed="rId1">
                    <a:extLst>
                      <a:ext uri="{28A0092B-C50C-407E-A947-70E740481C1C}">
                        <a14:useLocalDpi xmlns:a14="http://schemas.microsoft.com/office/drawing/2010/main" val="0"/>
                      </a:ext>
                    </a:extLst>
                  </a:blip>
                  <a:srcRect t="85995"/>
                  <a:stretch/>
                </pic:blipFill>
                <pic:spPr bwMode="auto">
                  <a:xfrm>
                    <a:off x="0" y="0"/>
                    <a:ext cx="7690485" cy="1492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67CDB" w14:textId="214E3F89" w:rsidR="006C2D41" w:rsidRPr="00936224" w:rsidRDefault="006C2D41" w:rsidP="00331383">
    <w:pPr>
      <w:tabs>
        <w:tab w:val="center" w:pos="4678"/>
      </w:tabs>
      <w:spacing w:after="0"/>
      <w:ind w:left="23"/>
      <w:rPr>
        <w:rFonts w:ascii="Century Gothic" w:hAnsi="Century Gothic" w:cs="Arial"/>
        <w:sz w:val="16"/>
      </w:rPr>
    </w:pPr>
    <w:r w:rsidRPr="00936224">
      <w:rPr>
        <w:rFonts w:ascii="Century Gothic" w:hAnsi="Century Gothic" w:cs="Arial"/>
        <w:noProof/>
        <w:sz w:val="36"/>
        <w:szCs w:val="36"/>
      </w:rPr>
      <w:drawing>
        <wp:anchor distT="0" distB="0" distL="114300" distR="114300" simplePos="0" relativeHeight="251667456" behindDoc="1" locked="0" layoutInCell="1" allowOverlap="1" wp14:anchorId="7CB074BF" wp14:editId="187BCD42">
          <wp:simplePos x="0" y="0"/>
          <wp:positionH relativeFrom="page">
            <wp:posOffset>-113665</wp:posOffset>
          </wp:positionH>
          <wp:positionV relativeFrom="paragraph">
            <wp:posOffset>-688340</wp:posOffset>
          </wp:positionV>
          <wp:extent cx="7690485" cy="1492250"/>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604-MidWest-Letter-A4.png"/>
                  <pic:cNvPicPr/>
                </pic:nvPicPr>
                <pic:blipFill rotWithShape="1">
                  <a:blip r:embed="rId1">
                    <a:extLst>
                      <a:ext uri="{28A0092B-C50C-407E-A947-70E740481C1C}">
                        <a14:useLocalDpi xmlns:a14="http://schemas.microsoft.com/office/drawing/2010/main" val="0"/>
                      </a:ext>
                    </a:extLst>
                  </a:blip>
                  <a:srcRect t="85995"/>
                  <a:stretch/>
                </pic:blipFill>
                <pic:spPr bwMode="auto">
                  <a:xfrm>
                    <a:off x="0" y="0"/>
                    <a:ext cx="7690485" cy="1492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6224">
      <w:rPr>
        <w:rFonts w:ascii="Century Gothic" w:hAnsi="Century Gothic" w:cs="Arial"/>
        <w:color w:val="0B2E4F"/>
        <w:sz w:val="16"/>
      </w:rPr>
      <w:fldChar w:fldCharType="begin"/>
    </w:r>
    <w:r w:rsidRPr="00936224">
      <w:rPr>
        <w:rFonts w:ascii="Century Gothic" w:hAnsi="Century Gothic" w:cs="Arial"/>
        <w:color w:val="0B2E4F"/>
        <w:sz w:val="16"/>
      </w:rPr>
      <w:instrText xml:space="preserve"> DOCPROPERTY  Objective-Id  \* MERGEFORMAT </w:instrText>
    </w:r>
    <w:r w:rsidRPr="00936224">
      <w:rPr>
        <w:rFonts w:ascii="Century Gothic" w:hAnsi="Century Gothic" w:cs="Arial"/>
        <w:color w:val="0B2E4F"/>
        <w:sz w:val="16"/>
      </w:rPr>
      <w:fldChar w:fldCharType="separate"/>
    </w:r>
    <w:r w:rsidR="0029322E" w:rsidRPr="0029322E">
      <w:rPr>
        <w:rFonts w:ascii="Century Gothic" w:hAnsi="Century Gothic" w:cs="Arial"/>
        <w:b/>
        <w:bCs/>
        <w:color w:val="0B2E4F"/>
        <w:sz w:val="16"/>
        <w:lang w:val="en-US"/>
      </w:rPr>
      <w:t>A1041970</w:t>
    </w:r>
    <w:r w:rsidRPr="00936224">
      <w:rPr>
        <w:rFonts w:ascii="Century Gothic" w:hAnsi="Century Gothic" w:cs="Arial"/>
        <w:color w:val="0B2E4F"/>
        <w:sz w:val="16"/>
      </w:rPr>
      <w:fldChar w:fldCharType="end"/>
    </w:r>
  </w:p>
  <w:p w14:paraId="6920D91D" w14:textId="77777777" w:rsidR="006C2D41" w:rsidRPr="00936224" w:rsidRDefault="006C2D41" w:rsidP="00331383">
    <w:pPr>
      <w:tabs>
        <w:tab w:val="left" w:pos="2907"/>
      </w:tabs>
      <w:spacing w:after="0"/>
      <w:ind w:left="23"/>
      <w:rPr>
        <w:rFonts w:ascii="Century Gothic" w:hAnsi="Century Gothic" w:cs="Arial"/>
        <w:color w:val="0B2E4F"/>
        <w:sz w:val="16"/>
      </w:rPr>
    </w:pPr>
    <w:r w:rsidRPr="00936224">
      <w:rPr>
        <w:rFonts w:ascii="Century Gothic" w:hAnsi="Century Gothic" w:cs="Arial"/>
        <w:noProof/>
        <w:color w:val="0B2E4F"/>
        <w:sz w:val="16"/>
      </w:rPr>
      <mc:AlternateContent>
        <mc:Choice Requires="wps">
          <w:drawing>
            <wp:anchor distT="45720" distB="45720" distL="114300" distR="114300" simplePos="0" relativeHeight="251666432" behindDoc="0" locked="0" layoutInCell="1" allowOverlap="1" wp14:anchorId="607E18D8" wp14:editId="608BF554">
              <wp:simplePos x="0" y="0"/>
              <wp:positionH relativeFrom="column">
                <wp:posOffset>5614670</wp:posOffset>
              </wp:positionH>
              <wp:positionV relativeFrom="paragraph">
                <wp:posOffset>52705</wp:posOffset>
              </wp:positionV>
              <wp:extent cx="1423670" cy="231775"/>
              <wp:effectExtent l="0" t="0" r="508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31775"/>
                      </a:xfrm>
                      <a:prstGeom prst="rect">
                        <a:avLst/>
                      </a:prstGeom>
                      <a:solidFill>
                        <a:schemeClr val="accent1"/>
                      </a:solidFill>
                      <a:ln w="9525">
                        <a:noFill/>
                        <a:miter lim="800000"/>
                        <a:headEnd/>
                        <a:tailEnd/>
                      </a:ln>
                    </wps:spPr>
                    <wps:txbx>
                      <w:txbxContent>
                        <w:sdt>
                          <w:sdtPr>
                            <w:rPr>
                              <w:rFonts w:ascii="Century Gothic" w:hAnsi="Century Gothic" w:cs="Arial"/>
                              <w:color w:val="FFFFFF"/>
                              <w:sz w:val="16"/>
                              <w:szCs w:val="16"/>
                            </w:rPr>
                            <w:id w:val="-1293367461"/>
                            <w:docPartObj>
                              <w:docPartGallery w:val="Page Numbers (Top of Page)"/>
                              <w:docPartUnique/>
                            </w:docPartObj>
                          </w:sdtPr>
                          <w:sdtContent>
                            <w:p w14:paraId="2EBCA2BB" w14:textId="77777777" w:rsidR="006C2D41" w:rsidRPr="003D78E6" w:rsidRDefault="006C2D41" w:rsidP="00331383">
                              <w:pPr>
                                <w:pStyle w:val="Footer"/>
                                <w:jc w:val="center"/>
                                <w:rPr>
                                  <w:rFonts w:ascii="Century Gothic" w:hAnsi="Century Gothic" w:cs="Arial"/>
                                  <w:color w:val="FFFFFF"/>
                                  <w:sz w:val="16"/>
                                  <w:szCs w:val="16"/>
                                </w:rPr>
                              </w:pPr>
                              <w:r w:rsidRPr="003D78E6">
                                <w:rPr>
                                  <w:rFonts w:ascii="Century Gothic" w:hAnsi="Century Gothic" w:cs="Arial"/>
                                  <w:color w:val="FFFFFF"/>
                                  <w:sz w:val="16"/>
                                  <w:szCs w:val="16"/>
                                </w:rPr>
                                <w:t xml:space="preserve">Page </w:t>
                              </w:r>
                              <w:r w:rsidRPr="003D78E6">
                                <w:rPr>
                                  <w:rFonts w:ascii="Century Gothic" w:hAnsi="Century Gothic" w:cs="Arial"/>
                                  <w:color w:val="FFFFFF"/>
                                  <w:sz w:val="16"/>
                                  <w:szCs w:val="16"/>
                                </w:rPr>
                                <w:fldChar w:fldCharType="begin"/>
                              </w:r>
                              <w:r w:rsidRPr="003D78E6">
                                <w:rPr>
                                  <w:rFonts w:ascii="Century Gothic" w:hAnsi="Century Gothic" w:cs="Arial"/>
                                  <w:color w:val="FFFFFF"/>
                                  <w:sz w:val="16"/>
                                  <w:szCs w:val="16"/>
                                </w:rPr>
                                <w:instrText xml:space="preserve"> PAGE </w:instrText>
                              </w:r>
                              <w:r w:rsidRPr="003D78E6">
                                <w:rPr>
                                  <w:rFonts w:ascii="Century Gothic" w:hAnsi="Century Gothic" w:cs="Arial"/>
                                  <w:color w:val="FFFFFF"/>
                                  <w:sz w:val="16"/>
                                  <w:szCs w:val="16"/>
                                </w:rPr>
                                <w:fldChar w:fldCharType="separate"/>
                              </w:r>
                              <w:r w:rsidRPr="003D78E6">
                                <w:rPr>
                                  <w:rFonts w:ascii="Century Gothic" w:hAnsi="Century Gothic" w:cs="Arial"/>
                                  <w:color w:val="FFFFFF"/>
                                  <w:sz w:val="16"/>
                                  <w:szCs w:val="16"/>
                                </w:rPr>
                                <w:t>1</w:t>
                              </w:r>
                              <w:r w:rsidRPr="003D78E6">
                                <w:rPr>
                                  <w:rFonts w:ascii="Century Gothic" w:hAnsi="Century Gothic" w:cs="Arial"/>
                                  <w:color w:val="FFFFFF"/>
                                  <w:sz w:val="16"/>
                                  <w:szCs w:val="16"/>
                                </w:rPr>
                                <w:fldChar w:fldCharType="end"/>
                              </w:r>
                              <w:r w:rsidRPr="003D78E6">
                                <w:rPr>
                                  <w:rFonts w:ascii="Century Gothic" w:hAnsi="Century Gothic" w:cs="Arial"/>
                                  <w:color w:val="FFFFFF"/>
                                  <w:sz w:val="16"/>
                                  <w:szCs w:val="16"/>
                                </w:rPr>
                                <w:t xml:space="preserve"> of </w:t>
                              </w:r>
                              <w:r w:rsidRPr="003D78E6">
                                <w:rPr>
                                  <w:rFonts w:ascii="Century Gothic" w:hAnsi="Century Gothic" w:cs="Arial"/>
                                  <w:color w:val="FFFFFF"/>
                                  <w:sz w:val="16"/>
                                  <w:szCs w:val="16"/>
                                </w:rPr>
                                <w:fldChar w:fldCharType="begin"/>
                              </w:r>
                              <w:r w:rsidRPr="003D78E6">
                                <w:rPr>
                                  <w:rFonts w:ascii="Century Gothic" w:hAnsi="Century Gothic" w:cs="Arial"/>
                                  <w:color w:val="FFFFFF"/>
                                  <w:sz w:val="16"/>
                                  <w:szCs w:val="16"/>
                                </w:rPr>
                                <w:instrText xml:space="preserve"> NUMPAGES  </w:instrText>
                              </w:r>
                              <w:r w:rsidRPr="003D78E6">
                                <w:rPr>
                                  <w:rFonts w:ascii="Century Gothic" w:hAnsi="Century Gothic" w:cs="Arial"/>
                                  <w:color w:val="FFFFFF"/>
                                  <w:sz w:val="16"/>
                                  <w:szCs w:val="16"/>
                                </w:rPr>
                                <w:fldChar w:fldCharType="separate"/>
                              </w:r>
                              <w:r w:rsidRPr="003D78E6">
                                <w:rPr>
                                  <w:rFonts w:ascii="Century Gothic" w:hAnsi="Century Gothic" w:cs="Arial"/>
                                  <w:color w:val="FFFFFF"/>
                                  <w:sz w:val="16"/>
                                  <w:szCs w:val="16"/>
                                </w:rPr>
                                <w:t>2</w:t>
                              </w:r>
                              <w:r w:rsidRPr="003D78E6">
                                <w:rPr>
                                  <w:rFonts w:ascii="Century Gothic" w:hAnsi="Century Gothic" w:cs="Arial"/>
                                  <w:color w:val="FFFFFF"/>
                                  <w:sz w:val="16"/>
                                  <w:szCs w:val="16"/>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E18D8" id="_x0000_t202" coordsize="21600,21600" o:spt="202" path="m,l,21600r21600,l21600,xe">
              <v:stroke joinstyle="miter"/>
              <v:path gradientshapeok="t" o:connecttype="rect"/>
            </v:shapetype>
            <v:shape id="_x0000_s1027" type="#_x0000_t202" style="position:absolute;left:0;text-align:left;margin-left:442.1pt;margin-top:4.15pt;width:112.1pt;height:18.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" fillcolor="#4472c4 [3204]" stroked="f">
              <v:textbox>
                <w:txbxContent>
                  <w:sdt>
                    <w:sdtPr>
                      <w:rPr>
                        <w:rFonts w:ascii="Century Gothic" w:hAnsi="Century Gothic" w:cs="Arial"/>
                        <w:color w:val="FFFFFF"/>
                        <w:sz w:val="16"/>
                        <w:szCs w:val="16"/>
                      </w:rPr>
                      <w:id w:val="-1293367461"/>
                      <w:docPartObj>
                        <w:docPartGallery w:val="Page Numbers (Top of Page)"/>
                        <w:docPartUnique/>
                      </w:docPartObj>
                    </w:sdtPr>
                    <w:sdtContent>
                      <w:p w14:paraId="2EBCA2BB" w14:textId="77777777" w:rsidR="006C2D41" w:rsidRPr="003D78E6" w:rsidRDefault="006C2D41" w:rsidP="00331383">
                        <w:pPr>
                          <w:pStyle w:val="Footer"/>
                          <w:jc w:val="center"/>
                          <w:rPr>
                            <w:rFonts w:ascii="Century Gothic" w:hAnsi="Century Gothic" w:cs="Arial"/>
                            <w:color w:val="FFFFFF"/>
                            <w:sz w:val="16"/>
                            <w:szCs w:val="16"/>
                          </w:rPr>
                        </w:pPr>
                        <w:r w:rsidRPr="003D78E6">
                          <w:rPr>
                            <w:rFonts w:ascii="Century Gothic" w:hAnsi="Century Gothic" w:cs="Arial"/>
                            <w:color w:val="FFFFFF"/>
                            <w:sz w:val="16"/>
                            <w:szCs w:val="16"/>
                          </w:rPr>
                          <w:t xml:space="preserve">Page </w:t>
                        </w:r>
                        <w:r w:rsidRPr="003D78E6">
                          <w:rPr>
                            <w:rFonts w:ascii="Century Gothic" w:hAnsi="Century Gothic" w:cs="Arial"/>
                            <w:color w:val="FFFFFF"/>
                            <w:sz w:val="16"/>
                            <w:szCs w:val="16"/>
                          </w:rPr>
                          <w:fldChar w:fldCharType="begin"/>
                        </w:r>
                        <w:r w:rsidRPr="003D78E6">
                          <w:rPr>
                            <w:rFonts w:ascii="Century Gothic" w:hAnsi="Century Gothic" w:cs="Arial"/>
                            <w:color w:val="FFFFFF"/>
                            <w:sz w:val="16"/>
                            <w:szCs w:val="16"/>
                          </w:rPr>
                          <w:instrText xml:space="preserve"> PAGE </w:instrText>
                        </w:r>
                        <w:r w:rsidRPr="003D78E6">
                          <w:rPr>
                            <w:rFonts w:ascii="Century Gothic" w:hAnsi="Century Gothic" w:cs="Arial"/>
                            <w:color w:val="FFFFFF"/>
                            <w:sz w:val="16"/>
                            <w:szCs w:val="16"/>
                          </w:rPr>
                          <w:fldChar w:fldCharType="separate"/>
                        </w:r>
                        <w:r w:rsidRPr="003D78E6">
                          <w:rPr>
                            <w:rFonts w:ascii="Century Gothic" w:hAnsi="Century Gothic" w:cs="Arial"/>
                            <w:color w:val="FFFFFF"/>
                            <w:sz w:val="16"/>
                            <w:szCs w:val="16"/>
                          </w:rPr>
                          <w:t>1</w:t>
                        </w:r>
                        <w:r w:rsidRPr="003D78E6">
                          <w:rPr>
                            <w:rFonts w:ascii="Century Gothic" w:hAnsi="Century Gothic" w:cs="Arial"/>
                            <w:color w:val="FFFFFF"/>
                            <w:sz w:val="16"/>
                            <w:szCs w:val="16"/>
                          </w:rPr>
                          <w:fldChar w:fldCharType="end"/>
                        </w:r>
                        <w:r w:rsidRPr="003D78E6">
                          <w:rPr>
                            <w:rFonts w:ascii="Century Gothic" w:hAnsi="Century Gothic" w:cs="Arial"/>
                            <w:color w:val="FFFFFF"/>
                            <w:sz w:val="16"/>
                            <w:szCs w:val="16"/>
                          </w:rPr>
                          <w:t xml:space="preserve"> of </w:t>
                        </w:r>
                        <w:r w:rsidRPr="003D78E6">
                          <w:rPr>
                            <w:rFonts w:ascii="Century Gothic" w:hAnsi="Century Gothic" w:cs="Arial"/>
                            <w:color w:val="FFFFFF"/>
                            <w:sz w:val="16"/>
                            <w:szCs w:val="16"/>
                          </w:rPr>
                          <w:fldChar w:fldCharType="begin"/>
                        </w:r>
                        <w:r w:rsidRPr="003D78E6">
                          <w:rPr>
                            <w:rFonts w:ascii="Century Gothic" w:hAnsi="Century Gothic" w:cs="Arial"/>
                            <w:color w:val="FFFFFF"/>
                            <w:sz w:val="16"/>
                            <w:szCs w:val="16"/>
                          </w:rPr>
                          <w:instrText xml:space="preserve"> NUMPAGES  </w:instrText>
                        </w:r>
                        <w:r w:rsidRPr="003D78E6">
                          <w:rPr>
                            <w:rFonts w:ascii="Century Gothic" w:hAnsi="Century Gothic" w:cs="Arial"/>
                            <w:color w:val="FFFFFF"/>
                            <w:sz w:val="16"/>
                            <w:szCs w:val="16"/>
                          </w:rPr>
                          <w:fldChar w:fldCharType="separate"/>
                        </w:r>
                        <w:r w:rsidRPr="003D78E6">
                          <w:rPr>
                            <w:rFonts w:ascii="Century Gothic" w:hAnsi="Century Gothic" w:cs="Arial"/>
                            <w:color w:val="FFFFFF"/>
                            <w:sz w:val="16"/>
                            <w:szCs w:val="16"/>
                          </w:rPr>
                          <w:t>2</w:t>
                        </w:r>
                        <w:r w:rsidRPr="003D78E6">
                          <w:rPr>
                            <w:rFonts w:ascii="Century Gothic" w:hAnsi="Century Gothic" w:cs="Arial"/>
                            <w:color w:val="FFFFFF"/>
                            <w:sz w:val="16"/>
                            <w:szCs w:val="16"/>
                          </w:rPr>
                          <w:fldChar w:fldCharType="end"/>
                        </w:r>
                      </w:p>
                    </w:sdtContent>
                  </w:sdt>
                </w:txbxContent>
              </v:textbox>
              <w10:wrap type="square"/>
            </v:shape>
          </w:pict>
        </mc:Fallback>
      </mc:AlternateContent>
    </w:r>
    <w:r w:rsidRPr="00936224">
      <w:rPr>
        <w:rFonts w:ascii="Century Gothic" w:hAnsi="Century Gothic" w:cs="Arial"/>
        <w:color w:val="0B2E4F"/>
        <w:sz w:val="16"/>
      </w:rPr>
      <w:t>Version Number 1</w:t>
    </w:r>
  </w:p>
  <w:p w14:paraId="2C361B9B" w14:textId="77777777" w:rsidR="006C2D41" w:rsidRPr="00331383" w:rsidRDefault="006C2D41" w:rsidP="00331383">
    <w:pPr>
      <w:tabs>
        <w:tab w:val="center" w:pos="4678"/>
      </w:tabs>
      <w:spacing w:after="0"/>
      <w:ind w:left="23"/>
      <w:rPr>
        <w:rFonts w:ascii="Century Gothic" w:hAnsi="Century Gothic"/>
        <w:color w:val="0B2E4F"/>
        <w:sz w:val="16"/>
      </w:rPr>
    </w:pPr>
    <w:r w:rsidRPr="002F0F98">
      <w:rPr>
        <w:rFonts w:ascii="Century Gothic" w:hAnsi="Century Gothic"/>
        <w:color w:val="0B2E4F"/>
        <w:sz w:val="16"/>
      </w:rPr>
      <w:t>This document is uncontrolled when printed or distributed electronically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87F52" w14:textId="77777777" w:rsidR="00ED4B58" w:rsidRDefault="00ED4B58" w:rsidP="00331383">
      <w:pPr>
        <w:spacing w:after="0"/>
      </w:pPr>
      <w:r>
        <w:separator/>
      </w:r>
    </w:p>
  </w:footnote>
  <w:footnote w:type="continuationSeparator" w:id="0">
    <w:p w14:paraId="04EC52A8" w14:textId="77777777" w:rsidR="00ED4B58" w:rsidRDefault="00ED4B58" w:rsidP="00331383">
      <w:pPr>
        <w:spacing w:after="0"/>
      </w:pPr>
      <w:r>
        <w:continuationSeparator/>
      </w:r>
    </w:p>
  </w:footnote>
  <w:footnote w:id="1">
    <w:p w14:paraId="2B989B30" w14:textId="77777777" w:rsidR="006C2D41" w:rsidRDefault="006C2D41" w:rsidP="003D78E6">
      <w:pPr>
        <w:pStyle w:val="FootnoteText"/>
      </w:pPr>
      <w:r>
        <w:rPr>
          <w:rStyle w:val="FootnoteReference"/>
        </w:rPr>
        <w:footnoteRef/>
      </w:r>
      <w:r>
        <w:t xml:space="preserve"> Public Interest Disclosure Lodgement Form </w:t>
      </w:r>
    </w:p>
    <w:p w14:paraId="18865974" w14:textId="77777777" w:rsidR="006C2D41" w:rsidRDefault="00000000" w:rsidP="003D78E6">
      <w:pPr>
        <w:pStyle w:val="FootnoteText"/>
        <w:rPr>
          <w:lang w:val="en-US"/>
        </w:rPr>
      </w:pPr>
      <w:hyperlink r:id="rId1" w:history="1">
        <w:r w:rsidR="006C2D41">
          <w:rPr>
            <w:rStyle w:val="Hyperlink"/>
          </w:rPr>
          <w:t>https://www.wa.gov.au/government/publications/public-interest-disclosure-lodgement-form</w:t>
        </w:r>
      </w:hyperlink>
    </w:p>
  </w:footnote>
  <w:footnote w:id="2">
    <w:p w14:paraId="76A96A51" w14:textId="3B5C60A5" w:rsidR="00A32610" w:rsidRPr="00A32610" w:rsidRDefault="00A32610">
      <w:pPr>
        <w:pStyle w:val="FootnoteText"/>
        <w:rPr>
          <w:lang w:val="en-US"/>
        </w:rPr>
      </w:pPr>
      <w:r>
        <w:rPr>
          <w:rStyle w:val="FootnoteReference"/>
        </w:rPr>
        <w:footnoteRef/>
      </w:r>
      <w:r>
        <w:t xml:space="preserve"> </w:t>
      </w:r>
      <w:hyperlink r:id="rId2" w:history="1">
        <w:r w:rsidRPr="008A0122">
          <w:rPr>
            <w:rStyle w:val="Hyperlink"/>
          </w:rPr>
          <w:t>https://www.dbca.wa.gov.au/sites/default/files/2021-05/Public%20Sector%20Commission%20-%20When%20someone%20speaks%20up%20-%20Guide%20for%20Managers.pdf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14A5" w14:textId="07866F22" w:rsidR="006C2D41" w:rsidRPr="00584553" w:rsidRDefault="00000000" w:rsidP="00331383">
    <w:pPr>
      <w:pStyle w:val="Header"/>
      <w:tabs>
        <w:tab w:val="clear" w:pos="4513"/>
        <w:tab w:val="clear" w:pos="9026"/>
        <w:tab w:val="center" w:pos="7088"/>
      </w:tabs>
      <w:ind w:left="3969"/>
      <w:jc w:val="center"/>
      <w:rPr>
        <w:color w:val="4472C4" w:themeColor="accent1"/>
        <w:sz w:val="28"/>
        <w:szCs w:val="28"/>
      </w:rPr>
    </w:pPr>
    <w:sdt>
      <w:sdtPr>
        <w:rPr>
          <w:rFonts w:eastAsia="Times New Roman" w:cs="Arial"/>
          <w:color w:val="4472C4" w:themeColor="accent1"/>
          <w:szCs w:val="36"/>
          <w:lang w:eastAsia="en-AU"/>
        </w:rPr>
        <w:alias w:val="Title"/>
        <w:id w:val="526455858"/>
        <w:dataBinding w:prefixMappings="xmlns:ns0='http://purl.org/dc/elements/1.1/' xmlns:ns1='http://schemas.openxmlformats.org/package/2006/metadata/core-properties' " w:xpath="/ns1:coreProperties[1]/ns0:title[1]" w:storeItemID="{6C3C8BC8-F283-45AE-878A-BAB7291924A1}"/>
        <w:text/>
      </w:sdtPr>
      <w:sdtContent>
        <w:r w:rsidR="006C2D41">
          <w:rPr>
            <w:rFonts w:eastAsia="Times New Roman" w:cs="Arial"/>
            <w:color w:val="4472C4" w:themeColor="accent1"/>
            <w:szCs w:val="36"/>
            <w:lang w:eastAsia="en-AU"/>
          </w:rPr>
          <w:t>PUBLIC INTEREST DISCLOSURE</w:t>
        </w:r>
      </w:sdtContent>
    </w:sdt>
    <w:r w:rsidR="006C2D41" w:rsidRPr="00331383">
      <w:rPr>
        <w:rFonts w:eastAsia="Times New Roman" w:cs="Arial"/>
        <w:color w:val="4472C4" w:themeColor="accent1"/>
        <w:szCs w:val="36"/>
        <w:lang w:eastAsia="en-AU"/>
      </w:rPr>
      <w:t xml:space="preserve"> </w:t>
    </w:r>
    <w:r w:rsidR="006C2D41">
      <w:rPr>
        <w:rFonts w:eastAsia="Times New Roman" w:cs="Arial"/>
        <w:color w:val="4472C4" w:themeColor="accent1"/>
        <w:szCs w:val="36"/>
        <w:lang w:eastAsia="en-AU"/>
      </w:rPr>
      <w:t>PROCEDURE</w:t>
    </w:r>
    <w:r w:rsidR="006C2D41" w:rsidRPr="00584553">
      <w:rPr>
        <w:noProof/>
        <w:color w:val="4472C4" w:themeColor="accent1"/>
        <w:sz w:val="28"/>
        <w:szCs w:val="28"/>
      </w:rPr>
      <w:t xml:space="preserve"> </w:t>
    </w:r>
    <w:r w:rsidR="006C2D41" w:rsidRPr="00584553">
      <w:rPr>
        <w:noProof/>
        <w:color w:val="4472C4" w:themeColor="accent1"/>
        <w:sz w:val="28"/>
        <w:szCs w:val="28"/>
      </w:rPr>
      <w:drawing>
        <wp:anchor distT="0" distB="0" distL="114300" distR="114300" simplePos="0" relativeHeight="251660288" behindDoc="0" locked="0" layoutInCell="1" allowOverlap="1" wp14:anchorId="779AF738" wp14:editId="0F0B19B4">
          <wp:simplePos x="0" y="0"/>
          <wp:positionH relativeFrom="column">
            <wp:posOffset>5715</wp:posOffset>
          </wp:positionH>
          <wp:positionV relativeFrom="paragraph">
            <wp:posOffset>27940</wp:posOffset>
          </wp:positionV>
          <wp:extent cx="2231390" cy="503555"/>
          <wp:effectExtent l="0" t="0" r="0" b="0"/>
          <wp:wrapThrough wrapText="bothSides">
            <wp:wrapPolygon edited="0">
              <wp:start x="3135" y="0"/>
              <wp:lineTo x="738" y="7354"/>
              <wp:lineTo x="738" y="12257"/>
              <wp:lineTo x="0" y="14709"/>
              <wp:lineTo x="0" y="17160"/>
              <wp:lineTo x="553" y="20429"/>
              <wp:lineTo x="9405" y="20429"/>
              <wp:lineTo x="21391" y="20429"/>
              <wp:lineTo x="21391" y="0"/>
              <wp:lineTo x="3135" y="0"/>
            </wp:wrapPolygon>
          </wp:wrapThrough>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5035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19C74" w14:textId="77777777" w:rsidR="006C2D41" w:rsidRPr="00331383" w:rsidRDefault="006C2D41" w:rsidP="00331383">
    <w:pPr>
      <w:pStyle w:val="Header"/>
      <w:tabs>
        <w:tab w:val="clear" w:pos="4513"/>
        <w:tab w:val="clear" w:pos="9026"/>
        <w:tab w:val="center" w:pos="7088"/>
      </w:tabs>
      <w:ind w:left="3969"/>
      <w:jc w:val="center"/>
      <w:rPr>
        <w:color w:val="4472C4" w:themeColor="accent1"/>
      </w:rPr>
    </w:pPr>
    <w:r w:rsidRPr="00331383">
      <w:rPr>
        <w:rFonts w:ascii="Gill Sans MT" w:hAnsi="Gill Sans MT"/>
        <w:noProof/>
        <w:color w:val="4472C4" w:themeColor="accent1"/>
        <w:szCs w:val="36"/>
      </w:rPr>
      <w:drawing>
        <wp:anchor distT="0" distB="0" distL="114300" distR="114300" simplePos="0" relativeHeight="251662336" behindDoc="0" locked="0" layoutInCell="1" allowOverlap="1" wp14:anchorId="6A736E47" wp14:editId="695A93C6">
          <wp:simplePos x="0" y="0"/>
          <wp:positionH relativeFrom="column">
            <wp:posOffset>0</wp:posOffset>
          </wp:positionH>
          <wp:positionV relativeFrom="paragraph">
            <wp:posOffset>8890</wp:posOffset>
          </wp:positionV>
          <wp:extent cx="2231390" cy="503555"/>
          <wp:effectExtent l="0" t="0" r="0" b="0"/>
          <wp:wrapThrough wrapText="bothSides">
            <wp:wrapPolygon edited="0">
              <wp:start x="3135" y="0"/>
              <wp:lineTo x="738" y="7354"/>
              <wp:lineTo x="738" y="12257"/>
              <wp:lineTo x="0" y="14709"/>
              <wp:lineTo x="0" y="17160"/>
              <wp:lineTo x="553" y="20429"/>
              <wp:lineTo x="9405" y="20429"/>
              <wp:lineTo x="21391" y="20429"/>
              <wp:lineTo x="21391" y="0"/>
              <wp:lineTo x="3135" y="0"/>
            </wp:wrapPolygon>
          </wp:wrapThrough>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6651F"/>
    <w:multiLevelType w:val="multilevel"/>
    <w:tmpl w:val="514E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6D016E"/>
    <w:multiLevelType w:val="multilevel"/>
    <w:tmpl w:val="563809C2"/>
    <w:lvl w:ilvl="0">
      <w:start w:val="1"/>
      <w:numFmt w:val="decimal"/>
      <w:pStyle w:val="NumberBullet"/>
      <w:lvlText w:val="%1."/>
      <w:lvlJc w:val="left"/>
      <w:pPr>
        <w:ind w:left="360" w:hanging="360"/>
      </w:pPr>
      <w:rPr>
        <w:rFonts w:hint="default"/>
        <w:color w:val="4472C4" w:themeColor="accent1"/>
      </w:rPr>
    </w:lvl>
    <w:lvl w:ilvl="1">
      <w:start w:val="1"/>
      <w:numFmt w:val="decimal"/>
      <w:pStyle w:val="NumberBulle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E929BA"/>
    <w:multiLevelType w:val="hybridMultilevel"/>
    <w:tmpl w:val="2A8C89A8"/>
    <w:lvl w:ilvl="0" w:tplc="7B18DC30">
      <w:start w:val="1"/>
      <w:numFmt w:val="decimal"/>
      <w:lvlText w:val="%1."/>
      <w:lvlJc w:val="left"/>
      <w:pPr>
        <w:ind w:left="720" w:hanging="360"/>
      </w:pPr>
      <w:rPr>
        <w:color w:val="4472C4" w:themeColor="accen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68443AE"/>
    <w:multiLevelType w:val="hybridMultilevel"/>
    <w:tmpl w:val="04A0E9CC"/>
    <w:lvl w:ilvl="0" w:tplc="FEEAF46E">
      <w:start w:val="1"/>
      <w:numFmt w:val="bullet"/>
      <w:pStyle w:val="Bullet1"/>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B97A9C"/>
    <w:multiLevelType w:val="hybridMultilevel"/>
    <w:tmpl w:val="97E6C468"/>
    <w:lvl w:ilvl="0" w:tplc="68C2345C">
      <w:start w:val="1"/>
      <w:numFmt w:val="bullet"/>
      <w:lvlText w:val=""/>
      <w:lvlJc w:val="left"/>
      <w:pPr>
        <w:ind w:left="720" w:hanging="360"/>
      </w:pPr>
      <w:rPr>
        <w:rFonts w:ascii="Symbol" w:hAnsi="Symbol" w:hint="default"/>
        <w:color w:val="5B9BD5" w:themeColor="accent5"/>
      </w:rPr>
    </w:lvl>
    <w:lvl w:ilvl="1" w:tplc="6F186D26">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F95C39"/>
    <w:multiLevelType w:val="hybridMultilevel"/>
    <w:tmpl w:val="8AE85920"/>
    <w:lvl w:ilvl="0" w:tplc="C5C83A64">
      <w:start w:val="1"/>
      <w:numFmt w:val="bullet"/>
      <w:lvlText w:val=""/>
      <w:lvlJc w:val="left"/>
      <w:pPr>
        <w:ind w:left="720" w:hanging="360"/>
      </w:pPr>
      <w:rPr>
        <w:rFonts w:ascii="Symbol" w:hAnsi="Symbol" w:hint="default"/>
        <w:color w:val="5B9BD5" w:themeColor="accent5"/>
      </w:rPr>
    </w:lvl>
    <w:lvl w:ilvl="1" w:tplc="A7D04076">
      <w:start w:val="1"/>
      <w:numFmt w:val="bullet"/>
      <w:pStyle w:val="Bullet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45533E"/>
    <w:multiLevelType w:val="multilevel"/>
    <w:tmpl w:val="DC0EA908"/>
    <w:lvl w:ilvl="0">
      <w:start w:val="1"/>
      <w:numFmt w:val="decimal"/>
      <w:pStyle w:val="Heading1"/>
      <w:lvlText w:val="%1"/>
      <w:lvlJc w:val="left"/>
      <w:pPr>
        <w:ind w:left="432" w:hanging="432"/>
      </w:pPr>
    </w:lvl>
    <w:lvl w:ilvl="1">
      <w:start w:val="1"/>
      <w:numFmt w:val="decimal"/>
      <w:pStyle w:val="Heading2"/>
      <w:lvlText w:val="%1.%2"/>
      <w:lvlJc w:val="left"/>
      <w:pPr>
        <w:ind w:left="1569" w:hanging="576"/>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2EC3381"/>
    <w:multiLevelType w:val="multilevel"/>
    <w:tmpl w:val="E5849018"/>
    <w:lvl w:ilvl="0">
      <w:start w:val="1"/>
      <w:numFmt w:val="bullet"/>
      <w:lvlText w:val=""/>
      <w:lvlJc w:val="left"/>
      <w:pPr>
        <w:ind w:left="360" w:hanging="360"/>
      </w:pPr>
      <w:rPr>
        <w:rFonts w:ascii="Symbol" w:hAnsi="Symbol" w:hint="default"/>
        <w:color w:val="4472C4" w:themeColor="accen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427847"/>
    <w:multiLevelType w:val="hybridMultilevel"/>
    <w:tmpl w:val="0F685718"/>
    <w:lvl w:ilvl="0" w:tplc="25FCA17E">
      <w:start w:val="1"/>
      <w:numFmt w:val="decimal"/>
      <w:lvlText w:val="5.%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68C816F7"/>
    <w:multiLevelType w:val="hybridMultilevel"/>
    <w:tmpl w:val="4EE6496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0348331">
    <w:abstractNumId w:val="6"/>
  </w:num>
  <w:num w:numId="2" w16cid:durableId="410153298">
    <w:abstractNumId w:val="9"/>
  </w:num>
  <w:num w:numId="3" w16cid:durableId="141705255">
    <w:abstractNumId w:val="4"/>
  </w:num>
  <w:num w:numId="4" w16cid:durableId="2145193952">
    <w:abstractNumId w:val="5"/>
  </w:num>
  <w:num w:numId="5" w16cid:durableId="109710488">
    <w:abstractNumId w:val="1"/>
  </w:num>
  <w:num w:numId="6" w16cid:durableId="1194467225">
    <w:abstractNumId w:val="8"/>
  </w:num>
  <w:num w:numId="7" w16cid:durableId="905989910">
    <w:abstractNumId w:val="7"/>
  </w:num>
  <w:num w:numId="8" w16cid:durableId="1115910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9285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8876555">
    <w:abstractNumId w:val="7"/>
  </w:num>
  <w:num w:numId="11" w16cid:durableId="1221860893">
    <w:abstractNumId w:val="2"/>
  </w:num>
  <w:num w:numId="12" w16cid:durableId="1689864887">
    <w:abstractNumId w:val="3"/>
  </w:num>
  <w:num w:numId="13" w16cid:durableId="1211309252">
    <w:abstractNumId w:val="6"/>
  </w:num>
  <w:num w:numId="14" w16cid:durableId="1091387459">
    <w:abstractNumId w:val="0"/>
  </w:num>
  <w:num w:numId="15" w16cid:durableId="1631933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10"/>
    <w:rsid w:val="00045AED"/>
    <w:rsid w:val="00062211"/>
    <w:rsid w:val="00083BFD"/>
    <w:rsid w:val="000A5C72"/>
    <w:rsid w:val="000C42BA"/>
    <w:rsid w:val="00140689"/>
    <w:rsid w:val="00172BA5"/>
    <w:rsid w:val="00173211"/>
    <w:rsid w:val="0017580B"/>
    <w:rsid w:val="001942F4"/>
    <w:rsid w:val="001E52A0"/>
    <w:rsid w:val="002021B5"/>
    <w:rsid w:val="00226D1C"/>
    <w:rsid w:val="00240FEB"/>
    <w:rsid w:val="00252817"/>
    <w:rsid w:val="00270B6C"/>
    <w:rsid w:val="00286C16"/>
    <w:rsid w:val="0029322E"/>
    <w:rsid w:val="00293BA6"/>
    <w:rsid w:val="002A17E7"/>
    <w:rsid w:val="002B06A4"/>
    <w:rsid w:val="002B2164"/>
    <w:rsid w:val="002C12D5"/>
    <w:rsid w:val="002C2C5F"/>
    <w:rsid w:val="002E058D"/>
    <w:rsid w:val="002F0FD3"/>
    <w:rsid w:val="00331383"/>
    <w:rsid w:val="00351155"/>
    <w:rsid w:val="003561BC"/>
    <w:rsid w:val="003660B3"/>
    <w:rsid w:val="0038090A"/>
    <w:rsid w:val="00387944"/>
    <w:rsid w:val="00394BD2"/>
    <w:rsid w:val="003C3390"/>
    <w:rsid w:val="003D34D7"/>
    <w:rsid w:val="003D78E6"/>
    <w:rsid w:val="004065A1"/>
    <w:rsid w:val="004676C5"/>
    <w:rsid w:val="00491660"/>
    <w:rsid w:val="00492B41"/>
    <w:rsid w:val="004B20B7"/>
    <w:rsid w:val="004D03BF"/>
    <w:rsid w:val="004D2366"/>
    <w:rsid w:val="004D57AA"/>
    <w:rsid w:val="004E6238"/>
    <w:rsid w:val="0050623A"/>
    <w:rsid w:val="00513FA6"/>
    <w:rsid w:val="00514262"/>
    <w:rsid w:val="00514E3B"/>
    <w:rsid w:val="00515BB5"/>
    <w:rsid w:val="0052557E"/>
    <w:rsid w:val="005553AA"/>
    <w:rsid w:val="00581FBA"/>
    <w:rsid w:val="00584553"/>
    <w:rsid w:val="005A67FC"/>
    <w:rsid w:val="005A7C68"/>
    <w:rsid w:val="005B0C41"/>
    <w:rsid w:val="005E2E5A"/>
    <w:rsid w:val="00606F16"/>
    <w:rsid w:val="00607F82"/>
    <w:rsid w:val="00642D47"/>
    <w:rsid w:val="00643EFC"/>
    <w:rsid w:val="00646A22"/>
    <w:rsid w:val="006721A7"/>
    <w:rsid w:val="006A071F"/>
    <w:rsid w:val="006B3709"/>
    <w:rsid w:val="006C2D41"/>
    <w:rsid w:val="006C6D5C"/>
    <w:rsid w:val="006C77D9"/>
    <w:rsid w:val="0070255C"/>
    <w:rsid w:val="0070762C"/>
    <w:rsid w:val="0072289A"/>
    <w:rsid w:val="0073574C"/>
    <w:rsid w:val="00745062"/>
    <w:rsid w:val="00777932"/>
    <w:rsid w:val="007B4A2F"/>
    <w:rsid w:val="007B4FA5"/>
    <w:rsid w:val="007B7675"/>
    <w:rsid w:val="007D6977"/>
    <w:rsid w:val="007F2E93"/>
    <w:rsid w:val="00805B0C"/>
    <w:rsid w:val="00805D8A"/>
    <w:rsid w:val="00810C3C"/>
    <w:rsid w:val="008407B0"/>
    <w:rsid w:val="0087151E"/>
    <w:rsid w:val="00875C04"/>
    <w:rsid w:val="00890F51"/>
    <w:rsid w:val="008A1E5C"/>
    <w:rsid w:val="008A4C09"/>
    <w:rsid w:val="008B675D"/>
    <w:rsid w:val="008C1D36"/>
    <w:rsid w:val="008C3CF9"/>
    <w:rsid w:val="008D11AA"/>
    <w:rsid w:val="008E1B20"/>
    <w:rsid w:val="008E7142"/>
    <w:rsid w:val="008F4A64"/>
    <w:rsid w:val="009117FD"/>
    <w:rsid w:val="0092495B"/>
    <w:rsid w:val="00926538"/>
    <w:rsid w:val="00933C01"/>
    <w:rsid w:val="00951A6E"/>
    <w:rsid w:val="00960B50"/>
    <w:rsid w:val="00992F7C"/>
    <w:rsid w:val="0099796E"/>
    <w:rsid w:val="009C6AA8"/>
    <w:rsid w:val="009E2EC5"/>
    <w:rsid w:val="00A32610"/>
    <w:rsid w:val="00A36064"/>
    <w:rsid w:val="00A372F4"/>
    <w:rsid w:val="00A37D10"/>
    <w:rsid w:val="00A94634"/>
    <w:rsid w:val="00AB05DC"/>
    <w:rsid w:val="00AD72E8"/>
    <w:rsid w:val="00AE762C"/>
    <w:rsid w:val="00B034D2"/>
    <w:rsid w:val="00B1666E"/>
    <w:rsid w:val="00B17BCE"/>
    <w:rsid w:val="00B37A48"/>
    <w:rsid w:val="00B423D8"/>
    <w:rsid w:val="00B91EE9"/>
    <w:rsid w:val="00BA7751"/>
    <w:rsid w:val="00C04358"/>
    <w:rsid w:val="00C523F3"/>
    <w:rsid w:val="00C546E3"/>
    <w:rsid w:val="00C557F6"/>
    <w:rsid w:val="00C73E7E"/>
    <w:rsid w:val="00C8019C"/>
    <w:rsid w:val="00CC4227"/>
    <w:rsid w:val="00D4220B"/>
    <w:rsid w:val="00D5241D"/>
    <w:rsid w:val="00D5592B"/>
    <w:rsid w:val="00D65D71"/>
    <w:rsid w:val="00DB5711"/>
    <w:rsid w:val="00DB5960"/>
    <w:rsid w:val="00DF4E02"/>
    <w:rsid w:val="00E0030F"/>
    <w:rsid w:val="00E13611"/>
    <w:rsid w:val="00E20963"/>
    <w:rsid w:val="00E467A2"/>
    <w:rsid w:val="00E50F3C"/>
    <w:rsid w:val="00E54ADE"/>
    <w:rsid w:val="00E703BD"/>
    <w:rsid w:val="00EA2577"/>
    <w:rsid w:val="00EC2A68"/>
    <w:rsid w:val="00ED4B58"/>
    <w:rsid w:val="00F117A0"/>
    <w:rsid w:val="00F17C4C"/>
    <w:rsid w:val="00F37834"/>
    <w:rsid w:val="00F53577"/>
    <w:rsid w:val="00F5471E"/>
    <w:rsid w:val="00F56484"/>
    <w:rsid w:val="00F64FB5"/>
    <w:rsid w:val="00F775F1"/>
    <w:rsid w:val="00F8628C"/>
    <w:rsid w:val="00F9183E"/>
    <w:rsid w:val="00FD0937"/>
    <w:rsid w:val="00FD5D26"/>
    <w:rsid w:val="00FE783C"/>
    <w:rsid w:val="00FF4553"/>
    <w:rsid w:val="00FF597A"/>
    <w:rsid w:val="00FF79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D86BB"/>
  <w15:chartTrackingRefBased/>
  <w15:docId w15:val="{CE050969-8137-4500-BDE6-FE1E1E95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02"/>
    <w:rPr>
      <w:rFonts w:ascii="Calibri" w:hAnsi="Calibri"/>
      <w:color w:val="002060"/>
    </w:rPr>
  </w:style>
  <w:style w:type="paragraph" w:styleId="Heading1">
    <w:name w:val="heading 1"/>
    <w:basedOn w:val="Body"/>
    <w:next w:val="Normal"/>
    <w:link w:val="Heading1Char"/>
    <w:uiPriority w:val="9"/>
    <w:qFormat/>
    <w:rsid w:val="009117FD"/>
    <w:pPr>
      <w:keepNext/>
      <w:numPr>
        <w:numId w:val="1"/>
      </w:numPr>
      <w:spacing w:before="240" w:after="240"/>
      <w:ind w:left="567" w:hanging="567"/>
      <w:outlineLvl w:val="0"/>
    </w:pPr>
    <w:rPr>
      <w:rFonts w:ascii="Century Gothic" w:hAnsi="Century Gothic" w:cs="Calibri"/>
      <w:b w:val="0"/>
      <w:bCs w:val="0"/>
      <w:color w:val="005DC6"/>
      <w:spacing w:val="20"/>
      <w:sz w:val="32"/>
      <w:szCs w:val="44"/>
    </w:rPr>
  </w:style>
  <w:style w:type="paragraph" w:styleId="Heading2">
    <w:name w:val="heading 2"/>
    <w:basedOn w:val="Normal"/>
    <w:next w:val="Normal"/>
    <w:link w:val="Heading2Char"/>
    <w:uiPriority w:val="9"/>
    <w:qFormat/>
    <w:rsid w:val="00F53577"/>
    <w:pPr>
      <w:keepNext/>
      <w:keepLines/>
      <w:numPr>
        <w:ilvl w:val="1"/>
        <w:numId w:val="1"/>
      </w:numPr>
      <w:spacing w:before="120"/>
      <w:ind w:left="709" w:hanging="709"/>
      <w:outlineLvl w:val="1"/>
    </w:pPr>
    <w:rPr>
      <w:rFonts w:ascii="Century Gothic" w:hAnsi="Century Gothic"/>
      <w:b/>
      <w:caps/>
      <w:color w:val="EB6419"/>
      <w:spacing w:val="40"/>
    </w:rPr>
  </w:style>
  <w:style w:type="paragraph" w:styleId="Heading3">
    <w:name w:val="heading 3"/>
    <w:basedOn w:val="Normal"/>
    <w:next w:val="Normal"/>
    <w:link w:val="Heading3Char"/>
    <w:uiPriority w:val="9"/>
    <w:qFormat/>
    <w:rsid w:val="002A17E7"/>
    <w:pPr>
      <w:keepNext/>
      <w:numPr>
        <w:ilvl w:val="2"/>
        <w:numId w:val="1"/>
      </w:numPr>
      <w:shd w:val="clear" w:color="auto" w:fill="FFFFFF"/>
      <w:ind w:left="851" w:hanging="851"/>
      <w:outlineLvl w:val="2"/>
    </w:pPr>
    <w:rPr>
      <w:rFonts w:ascii="Century Gothic" w:eastAsia="Times New Roman" w:hAnsi="Century Gothic" w:cs="Arial"/>
      <w:b/>
      <w:bCs/>
      <w:noProof/>
      <w:color w:val="222222"/>
      <w:lang w:eastAsia="en-AU"/>
    </w:rPr>
  </w:style>
  <w:style w:type="paragraph" w:styleId="Heading4">
    <w:name w:val="heading 4"/>
    <w:basedOn w:val="Heading3"/>
    <w:next w:val="Normal"/>
    <w:link w:val="Heading4Char"/>
    <w:uiPriority w:val="9"/>
    <w:qFormat/>
    <w:rsid w:val="00226D1C"/>
    <w:pPr>
      <w:numPr>
        <w:ilvl w:val="3"/>
      </w:numPr>
      <w:ind w:left="993" w:hanging="993"/>
      <w:outlineLvl w:val="3"/>
    </w:pPr>
  </w:style>
  <w:style w:type="paragraph" w:styleId="Heading5">
    <w:name w:val="heading 5"/>
    <w:basedOn w:val="Normal"/>
    <w:next w:val="Normal"/>
    <w:link w:val="Heading5Char"/>
    <w:uiPriority w:val="9"/>
    <w:unhideWhenUsed/>
    <w:qFormat/>
    <w:rsid w:val="0033138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3138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3138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313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13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autoRedefine/>
    <w:uiPriority w:val="5"/>
    <w:rsid w:val="00EC2A68"/>
    <w:pPr>
      <w:shd w:val="clear" w:color="auto" w:fill="FFFFFF"/>
    </w:pPr>
    <w:rPr>
      <w:rFonts w:asciiTheme="minorHAnsi" w:eastAsia="Times New Roman" w:hAnsiTheme="minorHAnsi" w:cstheme="minorHAnsi"/>
      <w:b/>
      <w:bCs/>
      <w:noProof/>
      <w:shd w:val="clear" w:color="auto" w:fill="FFFFFF"/>
      <w:lang w:eastAsia="en-AU"/>
    </w:rPr>
  </w:style>
  <w:style w:type="character" w:customStyle="1" w:styleId="BodyChar">
    <w:name w:val="Body Char"/>
    <w:basedOn w:val="DefaultParagraphFont"/>
    <w:link w:val="Body"/>
    <w:uiPriority w:val="5"/>
    <w:rsid w:val="00B17BCE"/>
    <w:rPr>
      <w:rFonts w:eastAsia="Times New Roman" w:cstheme="minorHAnsi"/>
      <w:b/>
      <w:bCs/>
      <w:noProof/>
      <w:color w:val="002060"/>
      <w:shd w:val="clear" w:color="auto" w:fill="FFFFFF"/>
      <w:lang w:eastAsia="en-AU"/>
    </w:rPr>
  </w:style>
  <w:style w:type="paragraph" w:customStyle="1" w:styleId="TableHeader">
    <w:name w:val="Table Header"/>
    <w:autoRedefine/>
    <w:uiPriority w:val="5"/>
    <w:rsid w:val="008E1B20"/>
    <w:pPr>
      <w:spacing w:before="60" w:after="60"/>
      <w:jc w:val="center"/>
    </w:pPr>
    <w:rPr>
      <w:rFonts w:ascii="Calibri" w:eastAsia="Times New Roman" w:hAnsi="Calibri" w:cs="Calibri"/>
      <w:b/>
      <w:bCs/>
      <w:noProof/>
      <w:color w:val="FFFFFF" w:themeColor="background1"/>
      <w:shd w:val="clear" w:color="auto" w:fill="FFFFFF"/>
      <w:lang w:eastAsia="en-AU"/>
    </w:rPr>
  </w:style>
  <w:style w:type="paragraph" w:styleId="TOC1">
    <w:name w:val="toc 1"/>
    <w:basedOn w:val="Normal"/>
    <w:next w:val="Normal"/>
    <w:autoRedefine/>
    <w:uiPriority w:val="39"/>
    <w:rsid w:val="00AE762C"/>
    <w:pPr>
      <w:tabs>
        <w:tab w:val="left" w:pos="567"/>
        <w:tab w:val="right" w:leader="dot" w:pos="10194"/>
      </w:tabs>
      <w:jc w:val="both"/>
    </w:pPr>
    <w:rPr>
      <w:rFonts w:ascii="Century Gothic" w:eastAsia="Times New Roman" w:hAnsi="Century Gothic" w:cs="Arial"/>
    </w:rPr>
  </w:style>
  <w:style w:type="paragraph" w:styleId="TOC2">
    <w:name w:val="toc 2"/>
    <w:basedOn w:val="Normal"/>
    <w:next w:val="Normal"/>
    <w:autoRedefine/>
    <w:uiPriority w:val="39"/>
    <w:unhideWhenUsed/>
    <w:rsid w:val="00933C01"/>
    <w:pPr>
      <w:spacing w:after="100"/>
      <w:ind w:left="220"/>
    </w:pPr>
    <w:rPr>
      <w:rFonts w:ascii="Century Gothic" w:hAnsi="Century Gothic"/>
    </w:rPr>
  </w:style>
  <w:style w:type="paragraph" w:styleId="Header">
    <w:name w:val="header"/>
    <w:basedOn w:val="Normal"/>
    <w:link w:val="HeaderChar"/>
    <w:uiPriority w:val="4"/>
    <w:unhideWhenUsed/>
    <w:rsid w:val="00DF4E02"/>
    <w:pPr>
      <w:tabs>
        <w:tab w:val="center" w:pos="4513"/>
        <w:tab w:val="right" w:pos="9026"/>
      </w:tabs>
      <w:spacing w:after="0"/>
    </w:pPr>
    <w:rPr>
      <w:rFonts w:ascii="Century Gothic" w:hAnsi="Century Gothic"/>
      <w:caps/>
      <w:sz w:val="36"/>
    </w:rPr>
  </w:style>
  <w:style w:type="character" w:customStyle="1" w:styleId="HeaderChar">
    <w:name w:val="Header Char"/>
    <w:basedOn w:val="DefaultParagraphFont"/>
    <w:link w:val="Header"/>
    <w:uiPriority w:val="4"/>
    <w:rsid w:val="00DF4E02"/>
    <w:rPr>
      <w:rFonts w:ascii="Century Gothic" w:hAnsi="Century Gothic"/>
      <w:caps/>
      <w:color w:val="002060"/>
      <w:sz w:val="36"/>
    </w:rPr>
  </w:style>
  <w:style w:type="paragraph" w:styleId="Footer">
    <w:name w:val="footer"/>
    <w:basedOn w:val="Normal"/>
    <w:link w:val="FooterChar"/>
    <w:uiPriority w:val="4"/>
    <w:unhideWhenUsed/>
    <w:rsid w:val="00331383"/>
    <w:pPr>
      <w:tabs>
        <w:tab w:val="center" w:pos="4513"/>
        <w:tab w:val="right" w:pos="9026"/>
      </w:tabs>
      <w:spacing w:after="0"/>
    </w:pPr>
  </w:style>
  <w:style w:type="character" w:customStyle="1" w:styleId="FooterChar">
    <w:name w:val="Footer Char"/>
    <w:basedOn w:val="DefaultParagraphFont"/>
    <w:link w:val="Footer"/>
    <w:uiPriority w:val="4"/>
    <w:rsid w:val="00DF4E02"/>
    <w:rPr>
      <w:rFonts w:ascii="Calibri" w:hAnsi="Calibri"/>
      <w:color w:val="002060"/>
    </w:rPr>
  </w:style>
  <w:style w:type="character" w:styleId="Hyperlink">
    <w:name w:val="Hyperlink"/>
    <w:basedOn w:val="DefaultParagraphFont"/>
    <w:uiPriority w:val="99"/>
    <w:unhideWhenUsed/>
    <w:rsid w:val="00331383"/>
    <w:rPr>
      <w:color w:val="0563C1" w:themeColor="hyperlink"/>
      <w:u w:val="single"/>
    </w:rPr>
  </w:style>
  <w:style w:type="paragraph" w:styleId="Title">
    <w:name w:val="Title"/>
    <w:basedOn w:val="Normal"/>
    <w:next w:val="Normal"/>
    <w:link w:val="TitleChar"/>
    <w:uiPriority w:val="4"/>
    <w:rsid w:val="00331383"/>
    <w:pPr>
      <w:spacing w:after="0"/>
      <w:ind w:left="3969"/>
      <w:jc w:val="center"/>
    </w:pPr>
    <w:rPr>
      <w:rFonts w:ascii="Century Gothic" w:eastAsia="Times New Roman" w:hAnsi="Century Gothic" w:cs="Arial"/>
      <w:color w:val="ED7D31" w:themeColor="accent2"/>
      <w:sz w:val="36"/>
      <w:szCs w:val="36"/>
      <w:lang w:eastAsia="en-AU"/>
    </w:rPr>
  </w:style>
  <w:style w:type="character" w:customStyle="1" w:styleId="TitleChar">
    <w:name w:val="Title Char"/>
    <w:basedOn w:val="DefaultParagraphFont"/>
    <w:link w:val="Title"/>
    <w:uiPriority w:val="4"/>
    <w:rsid w:val="00DF4E02"/>
    <w:rPr>
      <w:rFonts w:ascii="Century Gothic" w:eastAsia="Times New Roman" w:hAnsi="Century Gothic" w:cs="Arial"/>
      <w:color w:val="ED7D31" w:themeColor="accent2"/>
      <w:sz w:val="36"/>
      <w:szCs w:val="36"/>
      <w:lang w:eastAsia="en-AU"/>
    </w:rPr>
  </w:style>
  <w:style w:type="paragraph" w:styleId="TOC3">
    <w:name w:val="toc 3"/>
    <w:basedOn w:val="Normal"/>
    <w:next w:val="Normal"/>
    <w:autoRedefine/>
    <w:uiPriority w:val="39"/>
    <w:unhideWhenUsed/>
    <w:rsid w:val="00331383"/>
    <w:pPr>
      <w:tabs>
        <w:tab w:val="left" w:pos="1320"/>
        <w:tab w:val="right" w:leader="dot" w:pos="10194"/>
      </w:tabs>
      <w:spacing w:after="60"/>
      <w:ind w:left="442"/>
    </w:pPr>
    <w:rPr>
      <w:rFonts w:ascii="Century Gothic" w:hAnsi="Century Gothic"/>
    </w:rPr>
  </w:style>
  <w:style w:type="character" w:customStyle="1" w:styleId="Heading1Char">
    <w:name w:val="Heading 1 Char"/>
    <w:basedOn w:val="DefaultParagraphFont"/>
    <w:link w:val="Heading1"/>
    <w:uiPriority w:val="9"/>
    <w:rsid w:val="009117FD"/>
    <w:rPr>
      <w:rFonts w:ascii="Century Gothic" w:eastAsia="Times New Roman" w:hAnsi="Century Gothic" w:cs="Calibri"/>
      <w:noProof/>
      <w:color w:val="005DC6"/>
      <w:spacing w:val="20"/>
      <w:sz w:val="32"/>
      <w:szCs w:val="44"/>
      <w:shd w:val="clear" w:color="auto" w:fill="FFFFFF"/>
      <w:lang w:eastAsia="en-AU"/>
    </w:rPr>
  </w:style>
  <w:style w:type="character" w:customStyle="1" w:styleId="Heading2Char">
    <w:name w:val="Heading 2 Char"/>
    <w:basedOn w:val="DefaultParagraphFont"/>
    <w:link w:val="Heading2"/>
    <w:uiPriority w:val="2"/>
    <w:rsid w:val="00B17BCE"/>
    <w:rPr>
      <w:rFonts w:ascii="Century Gothic" w:hAnsi="Century Gothic"/>
      <w:b/>
      <w:caps/>
      <w:color w:val="EB6419"/>
      <w:spacing w:val="40"/>
    </w:rPr>
  </w:style>
  <w:style w:type="character" w:customStyle="1" w:styleId="Heading3Char">
    <w:name w:val="Heading 3 Char"/>
    <w:basedOn w:val="DefaultParagraphFont"/>
    <w:link w:val="Heading3"/>
    <w:uiPriority w:val="2"/>
    <w:rsid w:val="00B17BCE"/>
    <w:rPr>
      <w:rFonts w:ascii="Century Gothic" w:eastAsia="Times New Roman" w:hAnsi="Century Gothic" w:cs="Arial"/>
      <w:b/>
      <w:bCs/>
      <w:noProof/>
      <w:color w:val="222222"/>
      <w:shd w:val="clear" w:color="auto" w:fill="FFFFFF"/>
      <w:lang w:eastAsia="en-AU"/>
    </w:rPr>
  </w:style>
  <w:style w:type="character" w:customStyle="1" w:styleId="Heading4Char">
    <w:name w:val="Heading 4 Char"/>
    <w:basedOn w:val="DefaultParagraphFont"/>
    <w:link w:val="Heading4"/>
    <w:uiPriority w:val="2"/>
    <w:rsid w:val="00B17BCE"/>
    <w:rPr>
      <w:rFonts w:ascii="Century Gothic" w:eastAsia="Times New Roman" w:hAnsi="Century Gothic" w:cs="Arial"/>
      <w:b/>
      <w:bCs/>
      <w:noProof/>
      <w:color w:val="222222"/>
      <w:shd w:val="clear" w:color="auto" w:fill="FFFFFF"/>
      <w:lang w:eastAsia="en-AU"/>
    </w:rPr>
  </w:style>
  <w:style w:type="character" w:customStyle="1" w:styleId="Heading5Char">
    <w:name w:val="Heading 5 Char"/>
    <w:basedOn w:val="DefaultParagraphFont"/>
    <w:link w:val="Heading5"/>
    <w:uiPriority w:val="2"/>
    <w:rsid w:val="00B17BC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2"/>
    <w:semiHidden/>
    <w:rsid w:val="00B17BC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3138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313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1383"/>
    <w:rPr>
      <w:rFonts w:asciiTheme="majorHAnsi" w:eastAsiaTheme="majorEastAsia" w:hAnsiTheme="majorHAnsi" w:cstheme="majorBidi"/>
      <w:i/>
      <w:iCs/>
      <w:color w:val="272727" w:themeColor="text1" w:themeTint="D8"/>
      <w:sz w:val="21"/>
      <w:szCs w:val="21"/>
    </w:rPr>
  </w:style>
  <w:style w:type="paragraph" w:styleId="NoSpacing">
    <w:name w:val="No Spacing"/>
    <w:uiPriority w:val="7"/>
    <w:unhideWhenUsed/>
    <w:qFormat/>
    <w:rsid w:val="00045AED"/>
    <w:pPr>
      <w:spacing w:after="0"/>
    </w:pPr>
    <w:rPr>
      <w:rFonts w:ascii="Calibri" w:hAnsi="Calibri"/>
      <w:color w:val="002060"/>
    </w:rPr>
  </w:style>
  <w:style w:type="table" w:customStyle="1" w:styleId="TableGrid1">
    <w:name w:val="TableGrid1"/>
    <w:rsid w:val="00045AED"/>
    <w:pPr>
      <w:spacing w:after="0"/>
    </w:pPr>
    <w:rPr>
      <w:rFonts w:eastAsiaTheme="minorEastAsia"/>
      <w:lang w:eastAsia="en-AU"/>
    </w:rPr>
    <w:tblPr>
      <w:tblCellMar>
        <w:top w:w="0" w:type="dxa"/>
        <w:left w:w="0" w:type="dxa"/>
        <w:bottom w:w="0" w:type="dxa"/>
        <w:right w:w="0" w:type="dxa"/>
      </w:tblCellMar>
    </w:tblPr>
  </w:style>
  <w:style w:type="paragraph" w:customStyle="1" w:styleId="NumberBullet">
    <w:name w:val="Number Bullet"/>
    <w:basedOn w:val="Normal"/>
    <w:link w:val="NumberBulletChar"/>
    <w:uiPriority w:val="1"/>
    <w:qFormat/>
    <w:rsid w:val="004D2366"/>
    <w:pPr>
      <w:numPr>
        <w:numId w:val="5"/>
      </w:numPr>
      <w:tabs>
        <w:tab w:val="left" w:pos="567"/>
      </w:tabs>
      <w:ind w:left="567" w:hanging="567"/>
    </w:pPr>
    <w:rPr>
      <w:rFonts w:cs="Calibri"/>
      <w:lang w:val="en-GB"/>
    </w:rPr>
  </w:style>
  <w:style w:type="character" w:customStyle="1" w:styleId="NumberBulletChar">
    <w:name w:val="Number Bullet Char"/>
    <w:basedOn w:val="BodyChar"/>
    <w:link w:val="NumberBullet"/>
    <w:uiPriority w:val="1"/>
    <w:rsid w:val="00B17BCE"/>
    <w:rPr>
      <w:rFonts w:ascii="Calibri" w:eastAsia="Times New Roman" w:hAnsi="Calibri" w:cs="Calibri"/>
      <w:b w:val="0"/>
      <w:bCs w:val="0"/>
      <w:noProof/>
      <w:color w:val="002060"/>
      <w:shd w:val="clear" w:color="auto" w:fill="FFFFFF"/>
      <w:lang w:val="en-GB" w:eastAsia="en-AU"/>
    </w:rPr>
  </w:style>
  <w:style w:type="paragraph" w:customStyle="1" w:styleId="Bullet2">
    <w:name w:val="Bullet 2"/>
    <w:basedOn w:val="NumberBullet"/>
    <w:link w:val="Bullet2Char"/>
    <w:uiPriority w:val="1"/>
    <w:qFormat/>
    <w:rsid w:val="00514E3B"/>
    <w:pPr>
      <w:numPr>
        <w:ilvl w:val="1"/>
        <w:numId w:val="4"/>
      </w:numPr>
      <w:spacing w:after="80"/>
      <w:ind w:left="1134" w:hanging="567"/>
    </w:pPr>
  </w:style>
  <w:style w:type="character" w:customStyle="1" w:styleId="Bullet2Char">
    <w:name w:val="Bullet 2 Char"/>
    <w:basedOn w:val="NumberBulletChar"/>
    <w:link w:val="Bullet2"/>
    <w:uiPriority w:val="1"/>
    <w:rsid w:val="00514E3B"/>
    <w:rPr>
      <w:rFonts w:ascii="Calibri" w:eastAsia="Times New Roman" w:hAnsi="Calibri" w:cs="Calibri"/>
      <w:b w:val="0"/>
      <w:bCs w:val="0"/>
      <w:noProof/>
      <w:color w:val="002060"/>
      <w:shd w:val="clear" w:color="auto" w:fill="FFFFFF"/>
      <w:lang w:val="en-GB" w:eastAsia="en-AU"/>
    </w:rPr>
  </w:style>
  <w:style w:type="table" w:styleId="TableGrid">
    <w:name w:val="Table Grid"/>
    <w:basedOn w:val="TableNormal"/>
    <w:uiPriority w:val="39"/>
    <w:rsid w:val="00226D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link w:val="TableBodyChar"/>
    <w:uiPriority w:val="2"/>
    <w:qFormat/>
    <w:rsid w:val="002F0FD3"/>
    <w:pPr>
      <w:spacing w:before="60" w:after="60"/>
    </w:pPr>
    <w:rPr>
      <w:rFonts w:cs="Calibri"/>
      <w:color w:val="44546A" w:themeColor="text2"/>
    </w:rPr>
  </w:style>
  <w:style w:type="character" w:customStyle="1" w:styleId="TableBodyChar">
    <w:name w:val="Table Body Char"/>
    <w:basedOn w:val="BodyTextChar"/>
    <w:link w:val="TableBody"/>
    <w:uiPriority w:val="2"/>
    <w:rsid w:val="00B17BCE"/>
    <w:rPr>
      <w:rFonts w:ascii="Calibri" w:hAnsi="Calibri" w:cs="Calibri"/>
      <w:color w:val="44546A" w:themeColor="text2"/>
    </w:rPr>
  </w:style>
  <w:style w:type="paragraph" w:styleId="BodyText">
    <w:name w:val="Body Text"/>
    <w:basedOn w:val="Normal"/>
    <w:link w:val="BodyTextChar"/>
    <w:uiPriority w:val="99"/>
    <w:semiHidden/>
    <w:unhideWhenUsed/>
    <w:rsid w:val="00226D1C"/>
  </w:style>
  <w:style w:type="character" w:customStyle="1" w:styleId="BodyTextChar">
    <w:name w:val="Body Text Char"/>
    <w:basedOn w:val="DefaultParagraphFont"/>
    <w:link w:val="BodyText"/>
    <w:uiPriority w:val="99"/>
    <w:semiHidden/>
    <w:rsid w:val="00226D1C"/>
    <w:rPr>
      <w:rFonts w:ascii="Calibri" w:hAnsi="Calibri"/>
      <w:color w:val="002060"/>
    </w:rPr>
  </w:style>
  <w:style w:type="paragraph" w:styleId="BalloonText">
    <w:name w:val="Balloon Text"/>
    <w:basedOn w:val="Normal"/>
    <w:link w:val="BalloonTextChar"/>
    <w:uiPriority w:val="99"/>
    <w:semiHidden/>
    <w:unhideWhenUsed/>
    <w:rsid w:val="003D34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4D7"/>
    <w:rPr>
      <w:rFonts w:ascii="Segoe UI" w:hAnsi="Segoe UI" w:cs="Segoe UI"/>
      <w:color w:val="002060"/>
      <w:sz w:val="18"/>
      <w:szCs w:val="18"/>
    </w:rPr>
  </w:style>
  <w:style w:type="paragraph" w:styleId="ListParagraph">
    <w:name w:val="List Paragraph"/>
    <w:basedOn w:val="Normal"/>
    <w:uiPriority w:val="34"/>
    <w:qFormat/>
    <w:rsid w:val="00513FA6"/>
    <w:pPr>
      <w:ind w:left="720"/>
      <w:contextualSpacing/>
    </w:pPr>
  </w:style>
  <w:style w:type="paragraph" w:customStyle="1" w:styleId="Firstpagetitle">
    <w:name w:val="First page title"/>
    <w:basedOn w:val="Normal"/>
    <w:next w:val="Title"/>
    <w:link w:val="FirstpagetitleChar"/>
    <w:uiPriority w:val="4"/>
    <w:qFormat/>
    <w:rsid w:val="00513FA6"/>
    <w:pPr>
      <w:spacing w:after="0"/>
      <w:jc w:val="center"/>
    </w:pPr>
    <w:rPr>
      <w:rFonts w:ascii="Century Gothic" w:eastAsia="Times New Roman" w:hAnsi="Century Gothic" w:cs="Arial"/>
      <w:caps/>
      <w:color w:val="4472C4" w:themeColor="accent1"/>
      <w:sz w:val="44"/>
      <w:szCs w:val="44"/>
      <w:lang w:val="en-GB" w:eastAsia="en-AU"/>
    </w:rPr>
  </w:style>
  <w:style w:type="paragraph" w:customStyle="1" w:styleId="NumberBullet2">
    <w:name w:val="Number Bullet 2"/>
    <w:basedOn w:val="NumberBullet"/>
    <w:next w:val="Normal"/>
    <w:link w:val="NumberBullet2Char"/>
    <w:uiPriority w:val="1"/>
    <w:qFormat/>
    <w:rsid w:val="00513FA6"/>
    <w:pPr>
      <w:numPr>
        <w:ilvl w:val="1"/>
      </w:numPr>
      <w:ind w:left="1276" w:hanging="709"/>
    </w:pPr>
  </w:style>
  <w:style w:type="character" w:customStyle="1" w:styleId="FirstpagetitleChar">
    <w:name w:val="First page title Char"/>
    <w:basedOn w:val="DefaultParagraphFont"/>
    <w:link w:val="Firstpagetitle"/>
    <w:uiPriority w:val="4"/>
    <w:rsid w:val="00B17BCE"/>
    <w:rPr>
      <w:rFonts w:ascii="Century Gothic" w:eastAsia="Times New Roman" w:hAnsi="Century Gothic" w:cs="Arial"/>
      <w:caps/>
      <w:color w:val="4472C4" w:themeColor="accent1"/>
      <w:sz w:val="44"/>
      <w:szCs w:val="44"/>
      <w:lang w:val="en-GB" w:eastAsia="en-AU"/>
    </w:rPr>
  </w:style>
  <w:style w:type="paragraph" w:customStyle="1" w:styleId="Bullet1">
    <w:name w:val="Bullet 1"/>
    <w:basedOn w:val="ListParagraph"/>
    <w:link w:val="Bullet1Char"/>
    <w:uiPriority w:val="1"/>
    <w:qFormat/>
    <w:rsid w:val="00AE762C"/>
    <w:pPr>
      <w:numPr>
        <w:numId w:val="12"/>
      </w:numPr>
      <w:ind w:left="567" w:hanging="567"/>
      <w:contextualSpacing w:val="0"/>
    </w:pPr>
  </w:style>
  <w:style w:type="character" w:customStyle="1" w:styleId="NumberBullet2Char">
    <w:name w:val="Number Bullet 2 Char"/>
    <w:basedOn w:val="NumberBulletChar"/>
    <w:link w:val="NumberBullet2"/>
    <w:uiPriority w:val="1"/>
    <w:rsid w:val="00B17BCE"/>
    <w:rPr>
      <w:rFonts w:ascii="Calibri" w:eastAsia="Times New Roman" w:hAnsi="Calibri" w:cs="Calibri"/>
      <w:b w:val="0"/>
      <w:bCs w:val="0"/>
      <w:noProof/>
      <w:color w:val="002060"/>
      <w:shd w:val="clear" w:color="auto" w:fill="FFFFFF"/>
      <w:lang w:val="en-GB" w:eastAsia="en-AU"/>
    </w:rPr>
  </w:style>
  <w:style w:type="character" w:customStyle="1" w:styleId="Bullet1Char">
    <w:name w:val="Bullet 1 Char"/>
    <w:basedOn w:val="NumberBulletChar"/>
    <w:link w:val="Bullet1"/>
    <w:uiPriority w:val="1"/>
    <w:rsid w:val="00AE762C"/>
    <w:rPr>
      <w:rFonts w:ascii="Calibri" w:eastAsia="Times New Roman" w:hAnsi="Calibri" w:cs="Calibri"/>
      <w:b w:val="0"/>
      <w:bCs w:val="0"/>
      <w:noProof/>
      <w:color w:val="002060"/>
      <w:shd w:val="clear" w:color="auto" w:fill="FFFFFF"/>
      <w:lang w:val="en-GB" w:eastAsia="en-AU"/>
    </w:rPr>
  </w:style>
  <w:style w:type="paragraph" w:styleId="FootnoteText">
    <w:name w:val="footnote text"/>
    <w:basedOn w:val="Normal"/>
    <w:link w:val="FootnoteTextChar"/>
    <w:uiPriority w:val="99"/>
    <w:semiHidden/>
    <w:unhideWhenUsed/>
    <w:rsid w:val="003D78E6"/>
    <w:pPr>
      <w:spacing w:after="0"/>
    </w:pPr>
    <w:rPr>
      <w:rFonts w:eastAsia="Gill Sans Nova Light" w:cs="Times New Roman"/>
      <w:sz w:val="20"/>
      <w:szCs w:val="20"/>
    </w:rPr>
  </w:style>
  <w:style w:type="character" w:customStyle="1" w:styleId="FootnoteTextChar">
    <w:name w:val="Footnote Text Char"/>
    <w:basedOn w:val="DefaultParagraphFont"/>
    <w:link w:val="FootnoteText"/>
    <w:uiPriority w:val="99"/>
    <w:semiHidden/>
    <w:rsid w:val="003D78E6"/>
    <w:rPr>
      <w:rFonts w:ascii="Calibri" w:eastAsia="Gill Sans Nova Light" w:hAnsi="Calibri" w:cs="Times New Roman"/>
      <w:color w:val="002060"/>
      <w:sz w:val="20"/>
      <w:szCs w:val="20"/>
    </w:rPr>
  </w:style>
  <w:style w:type="character" w:styleId="FootnoteReference">
    <w:name w:val="footnote reference"/>
    <w:basedOn w:val="DefaultParagraphFont"/>
    <w:uiPriority w:val="99"/>
    <w:semiHidden/>
    <w:unhideWhenUsed/>
    <w:rsid w:val="003D78E6"/>
    <w:rPr>
      <w:vertAlign w:val="superscript"/>
    </w:rPr>
  </w:style>
  <w:style w:type="table" w:customStyle="1" w:styleId="TableGrid10">
    <w:name w:val="Table Grid1"/>
    <w:basedOn w:val="TableNormal"/>
    <w:next w:val="TableGrid"/>
    <w:uiPriority w:val="39"/>
    <w:rsid w:val="003D78E6"/>
    <w:pPr>
      <w:spacing w:after="0"/>
    </w:pPr>
    <w:rPr>
      <w:rFonts w:ascii="Gill Sans Nova Light" w:eastAsia="Gill Sans Nova Light" w:hAnsi="Gill Sans Nova Light"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117FD"/>
    <w:rPr>
      <w:color w:val="954F72" w:themeColor="followedHyperlink"/>
      <w:u w:val="single"/>
    </w:rPr>
  </w:style>
  <w:style w:type="character" w:styleId="UnresolvedMention">
    <w:name w:val="Unresolved Mention"/>
    <w:basedOn w:val="DefaultParagraphFont"/>
    <w:uiPriority w:val="99"/>
    <w:semiHidden/>
    <w:unhideWhenUsed/>
    <w:rsid w:val="00C73E7E"/>
    <w:rPr>
      <w:color w:val="605E5C"/>
      <w:shd w:val="clear" w:color="auto" w:fill="E1DFDD"/>
    </w:rPr>
  </w:style>
  <w:style w:type="character" w:styleId="CommentReference">
    <w:name w:val="annotation reference"/>
    <w:basedOn w:val="DefaultParagraphFont"/>
    <w:uiPriority w:val="99"/>
    <w:semiHidden/>
    <w:unhideWhenUsed/>
    <w:rsid w:val="006C2D41"/>
    <w:rPr>
      <w:sz w:val="16"/>
      <w:szCs w:val="16"/>
    </w:rPr>
  </w:style>
  <w:style w:type="paragraph" w:styleId="CommentText">
    <w:name w:val="annotation text"/>
    <w:basedOn w:val="Normal"/>
    <w:link w:val="CommentTextChar"/>
    <w:uiPriority w:val="99"/>
    <w:unhideWhenUsed/>
    <w:rsid w:val="006C2D41"/>
    <w:rPr>
      <w:sz w:val="20"/>
      <w:szCs w:val="20"/>
    </w:rPr>
  </w:style>
  <w:style w:type="character" w:customStyle="1" w:styleId="CommentTextChar">
    <w:name w:val="Comment Text Char"/>
    <w:basedOn w:val="DefaultParagraphFont"/>
    <w:link w:val="CommentText"/>
    <w:uiPriority w:val="99"/>
    <w:rsid w:val="006C2D41"/>
    <w:rPr>
      <w:rFonts w:ascii="Calibri" w:hAnsi="Calibri"/>
      <w:color w:val="002060"/>
      <w:sz w:val="20"/>
      <w:szCs w:val="20"/>
    </w:rPr>
  </w:style>
  <w:style w:type="paragraph" w:styleId="CommentSubject">
    <w:name w:val="annotation subject"/>
    <w:basedOn w:val="CommentText"/>
    <w:next w:val="CommentText"/>
    <w:link w:val="CommentSubjectChar"/>
    <w:uiPriority w:val="99"/>
    <w:semiHidden/>
    <w:unhideWhenUsed/>
    <w:rsid w:val="006C2D41"/>
    <w:rPr>
      <w:b/>
      <w:bCs/>
    </w:rPr>
  </w:style>
  <w:style w:type="character" w:customStyle="1" w:styleId="CommentSubjectChar">
    <w:name w:val="Comment Subject Char"/>
    <w:basedOn w:val="CommentTextChar"/>
    <w:link w:val="CommentSubject"/>
    <w:uiPriority w:val="99"/>
    <w:semiHidden/>
    <w:rsid w:val="006C2D41"/>
    <w:rPr>
      <w:rFonts w:ascii="Calibri" w:hAnsi="Calibri"/>
      <w:b/>
      <w:bCs/>
      <w:color w:val="002060"/>
      <w:sz w:val="20"/>
      <w:szCs w:val="20"/>
    </w:rPr>
  </w:style>
  <w:style w:type="paragraph" w:styleId="NormalWeb">
    <w:name w:val="Normal (Web)"/>
    <w:basedOn w:val="Normal"/>
    <w:uiPriority w:val="99"/>
    <w:semiHidden/>
    <w:unhideWhenUsed/>
    <w:rsid w:val="0073574C"/>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73574C"/>
    <w:rPr>
      <w:b/>
      <w:bCs/>
    </w:rPr>
  </w:style>
  <w:style w:type="paragraph" w:styleId="Revision">
    <w:name w:val="Revision"/>
    <w:hidden/>
    <w:uiPriority w:val="99"/>
    <w:semiHidden/>
    <w:rsid w:val="00491660"/>
    <w:pPr>
      <w:spacing w:after="0"/>
    </w:pPr>
    <w:rPr>
      <w:rFonts w:ascii="Calibri" w:hAnsi="Calibri"/>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843472">
      <w:bodyDiv w:val="1"/>
      <w:marLeft w:val="0"/>
      <w:marRight w:val="0"/>
      <w:marTop w:val="0"/>
      <w:marBottom w:val="0"/>
      <w:divBdr>
        <w:top w:val="none" w:sz="0" w:space="0" w:color="auto"/>
        <w:left w:val="none" w:sz="0" w:space="0" w:color="auto"/>
        <w:bottom w:val="none" w:sz="0" w:space="0" w:color="auto"/>
        <w:right w:val="none" w:sz="0" w:space="0" w:color="auto"/>
      </w:divBdr>
    </w:div>
    <w:div w:id="707607573">
      <w:bodyDiv w:val="1"/>
      <w:marLeft w:val="0"/>
      <w:marRight w:val="0"/>
      <w:marTop w:val="0"/>
      <w:marBottom w:val="0"/>
      <w:divBdr>
        <w:top w:val="none" w:sz="0" w:space="0" w:color="auto"/>
        <w:left w:val="none" w:sz="0" w:space="0" w:color="auto"/>
        <w:bottom w:val="none" w:sz="0" w:space="0" w:color="auto"/>
        <w:right w:val="none" w:sz="0" w:space="0" w:color="auto"/>
      </w:divBdr>
    </w:div>
    <w:div w:id="128353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wa.gov.au/government/document-collections/public-interest-disclosure-resources" TargetMode="External" Id="rId13" /><Relationship Type="http://schemas.openxmlformats.org/officeDocument/2006/relationships/image" Target="media/image3.png" Id="rId18" /><Relationship Type="http://schemas.openxmlformats.org/officeDocument/2006/relationships/numbering" Target="numbering.xml" Id="rId3" /><Relationship Type="http://schemas.openxmlformats.org/officeDocument/2006/relationships/image" Target="media/image6.png"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legislation.gov.au/" TargetMode="External" Id="rId16" /><Relationship Type="http://schemas.openxmlformats.org/officeDocument/2006/relationships/image" Target="media/image5.png"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glossaryDocument" Target="glossary/document.xml" Id="rId24" /><Relationship Type="http://schemas.openxmlformats.org/officeDocument/2006/relationships/settings" Target="settings.xml" Id="rId5" /><Relationship Type="http://schemas.openxmlformats.org/officeDocument/2006/relationships/hyperlink" Target="https://www.legislation.wa.gov.au/" TargetMode="External" Id="rId15" /><Relationship Type="http://schemas.openxmlformats.org/officeDocument/2006/relationships/fontTable" Target="fontTable.xml" Id="rId23" /><Relationship Type="http://schemas.openxmlformats.org/officeDocument/2006/relationships/footer" Target="footer1.xml" Id="rId10" /><Relationship Type="http://schemas.openxmlformats.org/officeDocument/2006/relationships/image" Target="media/image4.png"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https://www.ccc.wa.gov.au/reporting-corruption" TargetMode="External" Id="rId14" /><Relationship Type="http://schemas.openxmlformats.org/officeDocument/2006/relationships/image" Target="media/image7.png" Id="rId22" /><Relationship Type="http://schemas.openxmlformats.org/officeDocument/2006/relationships/customXml" Target="/customXML/item3.xml" Id="R4d7cdc23fe68412e"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dbca.wa.gov.au/sites/default/files/2021-05/Public%20Sector%20Commission%20-%20When%20someone%20speaks%20up%20-%20Guide%20for%20Managers.pdf" TargetMode="External"/><Relationship Id="rId1" Type="http://schemas.openxmlformats.org/officeDocument/2006/relationships/hyperlink" Target="https://www.wa.gov.au/government/publications/public-interest-disclosure-lodgement-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24EEBE484246D8A7587E61484E7C4F"/>
        <w:category>
          <w:name w:val="General"/>
          <w:gallery w:val="placeholder"/>
        </w:category>
        <w:types>
          <w:type w:val="bbPlcHdr"/>
        </w:types>
        <w:behaviors>
          <w:behavior w:val="content"/>
        </w:behaviors>
        <w:guid w:val="{3DFC89D7-85CA-4347-8B6A-A8243A00526B}"/>
      </w:docPartPr>
      <w:docPartBody>
        <w:p w:rsidR="00E2211D" w:rsidRDefault="00232450">
          <w:pPr>
            <w:pStyle w:val="D824EEBE484246D8A7587E61484E7C4F"/>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Light">
    <w:charset w:val="00"/>
    <w:family w:val="swiss"/>
    <w:pitch w:val="variable"/>
    <w:sig w:usb0="80000287" w:usb1="00000002"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50"/>
    <w:rsid w:val="000068C4"/>
    <w:rsid w:val="00034AFF"/>
    <w:rsid w:val="000A0FA7"/>
    <w:rsid w:val="00232450"/>
    <w:rsid w:val="00277649"/>
    <w:rsid w:val="002F6963"/>
    <w:rsid w:val="00343D13"/>
    <w:rsid w:val="003C3390"/>
    <w:rsid w:val="003D1EFD"/>
    <w:rsid w:val="00512748"/>
    <w:rsid w:val="0052557E"/>
    <w:rsid w:val="00554D52"/>
    <w:rsid w:val="00586311"/>
    <w:rsid w:val="005D0F76"/>
    <w:rsid w:val="0061017B"/>
    <w:rsid w:val="006172A3"/>
    <w:rsid w:val="007617DA"/>
    <w:rsid w:val="007B19DE"/>
    <w:rsid w:val="0087151E"/>
    <w:rsid w:val="008D7170"/>
    <w:rsid w:val="00926AC0"/>
    <w:rsid w:val="00962AE0"/>
    <w:rsid w:val="009A6D5B"/>
    <w:rsid w:val="009C736A"/>
    <w:rsid w:val="00A42BFA"/>
    <w:rsid w:val="00AC3F1E"/>
    <w:rsid w:val="00BB6899"/>
    <w:rsid w:val="00BE183B"/>
    <w:rsid w:val="00CB4323"/>
    <w:rsid w:val="00CC29E8"/>
    <w:rsid w:val="00D6177F"/>
    <w:rsid w:val="00E0030F"/>
    <w:rsid w:val="00E077CB"/>
    <w:rsid w:val="00E2211D"/>
    <w:rsid w:val="00EB0BD3"/>
    <w:rsid w:val="00F115AF"/>
    <w:rsid w:val="00FB4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D824EEBE484246D8A7587E61484E7C4F">
    <w:name w:val="D824EEBE484246D8A7587E61484E7C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FCFD576111294A9B8CB9B40CFC5AE853" version="1.0.0">
  <systemFields>
    <field name="Objective-Id">
      <value order="0">A1041970</value>
    </field>
    <field name="Objective-Title">
      <value order="0">Public Interest Disclosure Procedure</value>
    </field>
    <field name="Objective-Description">
      <value order="0"/>
    </field>
    <field name="Objective-CreationStamp">
      <value order="0">2009-11-24T05:44:59Z</value>
    </field>
    <field name="Objective-IsApproved">
      <value order="0">true</value>
    </field>
    <field name="Objective-IsPublished">
      <value order="0">true</value>
    </field>
    <field name="Objective-DatePublished">
      <value order="0">2024-08-30T05:40:17Z</value>
    </field>
    <field name="Objective-ModificationStamp">
      <value order="0">2024-08-30T05:42:47Z</value>
    </field>
    <field name="Objective-Owner">
      <value order="0">VICKIE WILLIAMS</value>
    </field>
    <field name="Objective-Path">
      <value order="0">Objective Global Folder:01. Geraldton File Plan:Policies Procedures Guides and Forms:03 Procedures*</value>
    </field>
    <field name="Objective-Parent">
      <value order="0">03 Procedures*</value>
    </field>
    <field name="Objective-State">
      <value order="0">Published</value>
    </field>
    <field name="Objective-VersionId">
      <value order="0">vA2665859</value>
    </field>
    <field name="Objective-Version">
      <value order="0">6.0</value>
    </field>
    <field name="Objective-VersionNumber">
      <value order="0">43</value>
    </field>
    <field name="Objective-VersionComment">
      <value order="0"/>
    </field>
    <field name="Objective-FileNumber">
      <value order="0"/>
    </field>
    <field name="Objective-Classification">
      <value order="0"/>
    </field>
    <field name="Objective-Caveats">
      <value order="0"/>
    </field>
  </systemFields>
  <catalogues>
    <catalogue name="Controlled Document Type Catalogue" type="type" ori="id:cA17">
      <field name="Objective-Record Type">
        <value order="0">Policy | Procedure</value>
      </field>
      <field name="Objective-Publish To">
        <value order="1">Document Centre (Intranet)</value>
        <value order="2">Website (Internet)</value>
      </field>
      <field name="Objective-Department">
        <value order="0">QUALITY</value>
      </field>
      <field name="Objective-Document Custodian">
        <value order="0">IMS Coordinator</value>
      </field>
      <field name="Objective-Document Approver">
        <value order="0">Chief Environmental Social and Governance Officer</value>
      </field>
      <field name="Objective-Document Review Period">
        <value order="0">2 yrs</value>
      </field>
      <field name="Objective-Approval Date">
        <value order="0">2024-08-26T16:00:00Z</value>
      </field>
      <field name="Objective-Next Review Date">
        <value order="0">2026-08-26T16:00:00Z</value>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FCFD576111294A9B8CB9B40CFC5AE853"/>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3FE0A9E3-E1C2-45C9-8C82-6C05B5008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17</Pages>
  <Words>4502</Words>
  <Characters>25663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PUBLIC INTEREST DISCLOSURE</vt:lpstr>
    </vt:vector>
  </TitlesOfParts>
  <Company/>
  <LinksUpToDate>false</LinksUpToDate>
  <CharactersWithSpaces>30105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INTEREST DISCLOSURE</dc:title>
  <dc:subject/>
  <dc:creator>Tim Hegney</dc:creator>
  <cp:keywords/>
  <dc:description/>
  <cp:lastModifiedBy>Dario Heirich</cp:lastModifiedBy>
  <cp:revision>24</cp:revision>
  <cp:lastPrinted>2024-08-30T05:39:00Z</cp:lastPrinted>
  <dcterms:created xsi:type="dcterms:W3CDTF">2021-10-22T03:01:00Z</dcterms:created>
  <dcterms:modified xsi:type="dcterms:W3CDTF">2024-08-30T05:39:00Z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A1041970</vt:lpwstr>
  </property>
  <property fmtid="{D5CDD505-2E9C-101B-9397-08002B2CF9AE}" pid="4" name="Objective-Title">
    <vt:lpwstr>Public Interest Disclosure Procedure</vt:lpwstr>
  </property>
  <property fmtid="{D5CDD505-2E9C-101B-9397-08002B2CF9AE}" pid="5" name="Objective-Description">
    <vt:lpwstr/>
  </property>
  <property fmtid="{D5CDD505-2E9C-101B-9397-08002B2CF9AE}" pid="6" name="Objective-CreationStamp">
    <vt:filetime>2009-11-24T05:44:59Z</vt:filetime>
  </property>
  <property fmtid="{D5CDD505-2E9C-101B-9397-08002B2CF9AE}" pid="7" name="Objective-IsApproved">
    <vt:bool>true</vt:bool>
  </property>
  <property fmtid="{D5CDD505-2E9C-101B-9397-08002B2CF9AE}" pid="8" name="Objective-IsPublished">
    <vt:bool>true</vt:bool>
  </property>
  <property fmtid="{D5CDD505-2E9C-101B-9397-08002B2CF9AE}" pid="9" name="Objective-DatePublished">
    <vt:filetime>2024-08-30T05:40:17Z</vt:filetime>
  </property>
  <property fmtid="{D5CDD505-2E9C-101B-9397-08002B2CF9AE}" pid="10" name="Objective-ModificationStamp">
    <vt:filetime>2024-08-30T05:42:47Z</vt:filetime>
  </property>
  <property fmtid="{D5CDD505-2E9C-101B-9397-08002B2CF9AE}" pid="11" name="Objective-Owner">
    <vt:lpwstr>VICKIE WILLIAMS</vt:lpwstr>
  </property>
  <property fmtid="{D5CDD505-2E9C-101B-9397-08002B2CF9AE}" pid="12" name="Objective-Path">
    <vt:lpwstr>Objective Global Folder:01. Geraldton File Plan:Policies Procedures Guides and Forms:03 Procedures*</vt:lpwstr>
  </property>
  <property fmtid="{D5CDD505-2E9C-101B-9397-08002B2CF9AE}" pid="13" name="Objective-Parent">
    <vt:lpwstr>03 Procedures*</vt:lpwstr>
  </property>
  <property fmtid="{D5CDD505-2E9C-101B-9397-08002B2CF9AE}" pid="14" name="Objective-State">
    <vt:lpwstr>Published</vt:lpwstr>
  </property>
  <property fmtid="{D5CDD505-2E9C-101B-9397-08002B2CF9AE}" pid="15" name="Objective-VersionId">
    <vt:lpwstr>vA2665859</vt:lpwstr>
  </property>
  <property fmtid="{D5CDD505-2E9C-101B-9397-08002B2CF9AE}" pid="16" name="Objective-Version">
    <vt:lpwstr>6.0</vt:lpwstr>
  </property>
  <property fmtid="{D5CDD505-2E9C-101B-9397-08002B2CF9AE}" pid="17" name="Objective-VersionNumber">
    <vt:r8>43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Routing">
    <vt:lpwstr>Internal</vt:lpwstr>
  </property>
  <property fmtid="{D5CDD505-2E9C-101B-9397-08002B2CF9AE}" pid="23" name="Objective-Record Type">
    <vt:lpwstr>Policy | Procedure</vt:lpwstr>
  </property>
  <property fmtid="{D5CDD505-2E9C-101B-9397-08002B2CF9AE}" pid="24" name="Objective-Document Date">
    <vt:filetime>2021-05-02T16:00:00Z</vt:filetime>
  </property>
  <property fmtid="{D5CDD505-2E9C-101B-9397-08002B2CF9AE}" pid="25" name="Objective-Internal Author">
    <vt:lpwstr/>
  </property>
  <property fmtid="{D5CDD505-2E9C-101B-9397-08002B2CF9AE}" pid="26" name="Objective-External Correspondent">
    <vt:lpwstr/>
  </property>
  <property fmtid="{D5CDD505-2E9C-101B-9397-08002B2CF9AE}" pid="27" name="Objective-Contact">
    <vt:lpwstr/>
  </property>
  <property fmtid="{D5CDD505-2E9C-101B-9397-08002B2CF9AE}" pid="28" name="Objective-Reference">
    <vt:lpwstr/>
  </property>
  <property fmtid="{D5CDD505-2E9C-101B-9397-08002B2CF9AE}" pid="29" name="Objective-Project Number">
    <vt:lpwstr/>
  </property>
  <property fmtid="{D5CDD505-2E9C-101B-9397-08002B2CF9AE}" pid="30" name="Objective-IFS Master Data Type">
    <vt:lpwstr/>
  </property>
  <property fmtid="{D5CDD505-2E9C-101B-9397-08002B2CF9AE}" pid="31" name="Objective-IFS Master Data ID">
    <vt:lpwstr/>
  </property>
  <property fmtid="{D5CDD505-2E9C-101B-9397-08002B2CF9AE}" pid="32" name="Objective-IFS Transactional Data Type">
    <vt:lpwstr/>
  </property>
  <property fmtid="{D5CDD505-2E9C-101B-9397-08002B2CF9AE}" pid="33" name="Objective-IFS Transactional Data ID">
    <vt:lpwstr/>
  </property>
  <property fmtid="{D5CDD505-2E9C-101B-9397-08002B2CF9AE}" pid="34" name="Objective-Comment">
    <vt:lpwstr/>
  </property>
  <property fmtid="{D5CDD505-2E9C-101B-9397-08002B2CF9AE}" pid="35" name="Objective-Routing [system]">
    <vt:lpwstr>Internal</vt:lpwstr>
  </property>
  <property fmtid="{D5CDD505-2E9C-101B-9397-08002B2CF9AE}" pid="36" name="Objective-Record Type [system]">
    <vt:lpwstr>Policy | Procedure</vt:lpwstr>
  </property>
  <property fmtid="{D5CDD505-2E9C-101B-9397-08002B2CF9AE}" pid="37" name="Objective-Document Date [system]">
    <vt:filetime>2021-05-02T16:00:00Z</vt:filetime>
  </property>
  <property fmtid="{D5CDD505-2E9C-101B-9397-08002B2CF9AE}" pid="38" name="Objective-Internal Author [system]">
    <vt:lpwstr/>
  </property>
  <property fmtid="{D5CDD505-2E9C-101B-9397-08002B2CF9AE}" pid="39" name="Objective-External Correspondent [system]">
    <vt:lpwstr/>
  </property>
  <property fmtid="{D5CDD505-2E9C-101B-9397-08002B2CF9AE}" pid="40" name="Objective-Contact [system]">
    <vt:lpwstr/>
  </property>
  <property fmtid="{D5CDD505-2E9C-101B-9397-08002B2CF9AE}" pid="41" name="Objective-Reference [system]">
    <vt:lpwstr/>
  </property>
  <property fmtid="{D5CDD505-2E9C-101B-9397-08002B2CF9AE}" pid="42" name="Objective-Project Number [system]">
    <vt:lpwstr/>
  </property>
  <property fmtid="{D5CDD505-2E9C-101B-9397-08002B2CF9AE}" pid="43" name="Objective-IFS Master Data Type [system]">
    <vt:lpwstr/>
  </property>
  <property fmtid="{D5CDD505-2E9C-101B-9397-08002B2CF9AE}" pid="44" name="Objective-IFS Master Data ID [system]">
    <vt:lpwstr/>
  </property>
  <property fmtid="{D5CDD505-2E9C-101B-9397-08002B2CF9AE}" pid="45" name="Objective-IFS Transactional Data Type [system]">
    <vt:lpwstr/>
  </property>
  <property fmtid="{D5CDD505-2E9C-101B-9397-08002B2CF9AE}" pid="46" name="Objective-IFS Transactional Data ID [system]">
    <vt:lpwstr/>
  </property>
  <property fmtid="{D5CDD505-2E9C-101B-9397-08002B2CF9AE}" pid="47" name="Objective-Publish To">
    <vt:lpwstr>Document Centre (Intranet),Website (Internet)</vt:lpwstr>
  </property>
  <property fmtid="{D5CDD505-2E9C-101B-9397-08002B2CF9AE}" pid="48" name="Objective-Department">
    <vt:lpwstr>QUALITY</vt:lpwstr>
  </property>
  <property fmtid="{D5CDD505-2E9C-101B-9397-08002B2CF9AE}" pid="49" name="Objective-Document Custodian">
    <vt:lpwstr>IMS Coordinator</vt:lpwstr>
  </property>
  <property fmtid="{D5CDD505-2E9C-101B-9397-08002B2CF9AE}" pid="50" name="Objective-Document Approver">
    <vt:lpwstr>Chief Environmental Social and Governance Officer</vt:lpwstr>
  </property>
  <property fmtid="{D5CDD505-2E9C-101B-9397-08002B2CF9AE}" pid="51" name="Objective-Document Review Period">
    <vt:lpwstr>2 yrs</vt:lpwstr>
  </property>
  <property fmtid="{D5CDD505-2E9C-101B-9397-08002B2CF9AE}" pid="52" name="Objective-Approval Date">
    <vt:filetime>2024-08-26T16:00:00Z</vt:filetime>
  </property>
  <property fmtid="{D5CDD505-2E9C-101B-9397-08002B2CF9AE}" pid="53" name="Objective-Next Review Date">
    <vt:filetime>2026-08-26T16:00:00Z</vt:filetime>
  </property>
  <property fmtid="{D5CDD505-2E9C-101B-9397-08002B2CF9AE}" pid="54" name="Objective-Publish To [system]">
    <vt:lpwstr>Document Centre (Intranet),Website (Internet)</vt:lpwstr>
  </property>
  <property fmtid="{D5CDD505-2E9C-101B-9397-08002B2CF9AE}" pid="55" name="Objective-Department [system]">
    <vt:lpwstr>LEGAL</vt:lpwstr>
  </property>
  <property fmtid="{D5CDD505-2E9C-101B-9397-08002B2CF9AE}" pid="56" name="Objective-Document Custodian [system]">
    <vt:lpwstr>General Counsel</vt:lpwstr>
  </property>
  <property fmtid="{D5CDD505-2E9C-101B-9397-08002B2CF9AE}" pid="57" name="Objective-Document Approver [system]">
    <vt:lpwstr>Chief Executive Officer</vt:lpwstr>
  </property>
  <property fmtid="{D5CDD505-2E9C-101B-9397-08002B2CF9AE}" pid="58" name="Objective-Document Review Period [system]">
    <vt:lpwstr>2 yrs</vt:lpwstr>
  </property>
  <property fmtid="{D5CDD505-2E9C-101B-9397-08002B2CF9AE}" pid="59" name="Objective-Approval Date [system]">
    <vt:filetime>2020-11-25T16:00:00Z</vt:filetime>
  </property>
  <property fmtid="{D5CDD505-2E9C-101B-9397-08002B2CF9AE}" pid="60" name="Objective-Next Review Date [system]">
    <vt:filetime>2022-11-25T16:00:00Z</vt:filetime>
  </property>
</Properties>
</file>